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130155B7"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5E3295">
        <w:rPr>
          <w:rFonts w:asciiTheme="minorHAnsi" w:hAnsiTheme="minorHAnsi" w:cstheme="minorHAnsi"/>
          <w:b/>
          <w:bCs/>
          <w:sz w:val="28"/>
          <w:szCs w:val="28"/>
        </w:rPr>
        <w:t>12</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2C4EE9">
        <w:rPr>
          <w:rFonts w:asciiTheme="minorHAnsi" w:hAnsiTheme="minorHAnsi" w:cstheme="minorHAnsi"/>
          <w:b/>
          <w:bCs/>
          <w:sz w:val="28"/>
          <w:szCs w:val="28"/>
        </w:rPr>
        <w:t>7</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6DC9401C" w14:textId="77777777" w:rsidR="0010792F" w:rsidRPr="003446BD" w:rsidRDefault="0010792F" w:rsidP="003446BD">
      <w:pPr>
        <w:ind w:left="426"/>
      </w:pP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70F2BBC6" w:rsidR="008126CB"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2F5BFD" w:rsidRPr="00271C1D">
        <w:rPr>
          <w:rFonts w:asciiTheme="minorHAnsi" w:hAnsiTheme="minorHAnsi" w:cstheme="minorHAnsi"/>
          <w:sz w:val="22"/>
          <w:szCs w:val="22"/>
        </w:rPr>
        <w:t>2</w:t>
      </w:r>
      <w:r w:rsidR="007A087F">
        <w:rPr>
          <w:rFonts w:asciiTheme="minorHAnsi" w:hAnsiTheme="minorHAnsi" w:cstheme="minorHAnsi"/>
          <w:sz w:val="22"/>
          <w:szCs w:val="22"/>
        </w:rPr>
        <w:t>5</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A103EE" w:rsidRPr="00271C1D">
        <w:rPr>
          <w:rFonts w:asciiTheme="minorHAnsi" w:hAnsiTheme="minorHAnsi" w:cstheme="minorHAnsi"/>
          <w:sz w:val="22"/>
          <w:szCs w:val="22"/>
        </w:rPr>
        <w:t>6</w:t>
      </w:r>
      <w:r w:rsidRPr="00271C1D">
        <w:rPr>
          <w:rFonts w:asciiTheme="minorHAnsi" w:hAnsiTheme="minorHAnsi" w:cstheme="minorHAnsi"/>
          <w:sz w:val="22"/>
          <w:szCs w:val="22"/>
        </w:rPr>
        <w:t xml:space="preserve">.2020 al </w:t>
      </w:r>
      <w:r w:rsidR="007A087F">
        <w:rPr>
          <w:rFonts w:asciiTheme="minorHAnsi" w:hAnsiTheme="minorHAnsi" w:cstheme="minorHAnsi"/>
          <w:sz w:val="22"/>
          <w:szCs w:val="22"/>
        </w:rPr>
        <w:t>09</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C4EE9" w:rsidRPr="00271C1D">
        <w:rPr>
          <w:rFonts w:asciiTheme="minorHAnsi" w:hAnsiTheme="minorHAnsi" w:cstheme="minorHAnsi"/>
          <w:sz w:val="22"/>
          <w:szCs w:val="22"/>
        </w:rPr>
        <w:t>7</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2F5BFD" w:rsidRPr="00271C1D">
        <w:rPr>
          <w:rFonts w:asciiTheme="minorHAnsi" w:hAnsiTheme="minorHAnsi" w:cstheme="minorHAnsi"/>
          <w:sz w:val="22"/>
          <w:szCs w:val="22"/>
        </w:rPr>
        <w:t>73.</w:t>
      </w:r>
      <w:r w:rsidR="007A087F">
        <w:rPr>
          <w:rFonts w:asciiTheme="minorHAnsi" w:hAnsiTheme="minorHAnsi" w:cstheme="minorHAnsi"/>
          <w:sz w:val="22"/>
          <w:szCs w:val="22"/>
        </w:rPr>
        <w:t>6</w:t>
      </w:r>
      <w:r w:rsidR="00B2026E" w:rsidRPr="00271C1D">
        <w:rPr>
          <w:rFonts w:asciiTheme="minorHAnsi" w:hAnsiTheme="minorHAnsi" w:cstheme="minorHAnsi"/>
          <w:sz w:val="22"/>
          <w:szCs w:val="22"/>
        </w:rPr>
        <w:t>5</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 xml:space="preserve">US$/Bl, </w:t>
      </w:r>
      <w:r w:rsidR="007A087F">
        <w:rPr>
          <w:rFonts w:asciiTheme="minorHAnsi" w:hAnsiTheme="minorHAnsi" w:cstheme="minorHAnsi"/>
          <w:sz w:val="22"/>
          <w:szCs w:val="22"/>
        </w:rPr>
        <w:t>disminuyendo</w:t>
      </w:r>
      <w:r w:rsidRPr="00271C1D">
        <w:rPr>
          <w:rFonts w:asciiTheme="minorHAnsi" w:hAnsiTheme="minorHAnsi" w:cstheme="minorHAnsi"/>
          <w:sz w:val="22"/>
          <w:szCs w:val="22"/>
        </w:rPr>
        <w:t xml:space="preserve"> en </w:t>
      </w:r>
      <w:r w:rsidR="007A087F">
        <w:rPr>
          <w:rFonts w:asciiTheme="minorHAnsi" w:hAnsiTheme="minorHAnsi" w:cstheme="minorHAnsi"/>
          <w:sz w:val="22"/>
          <w:szCs w:val="22"/>
        </w:rPr>
        <w:t>0.12</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7A087F">
        <w:rPr>
          <w:rFonts w:asciiTheme="minorHAnsi" w:hAnsiTheme="minorHAnsi" w:cstheme="minorHAnsi"/>
          <w:sz w:val="22"/>
          <w:szCs w:val="22"/>
        </w:rPr>
        <w:t>0.16</w:t>
      </w:r>
      <w:r w:rsidRPr="00271C1D">
        <w:rPr>
          <w:rFonts w:asciiTheme="minorHAnsi" w:hAnsiTheme="minorHAnsi" w:cstheme="minorHAnsi"/>
          <w:sz w:val="22"/>
          <w:szCs w:val="22"/>
        </w:rPr>
        <w:t>%) con relación al precio promedio del periodo previo.</w:t>
      </w:r>
    </w:p>
    <w:p w14:paraId="2B1A9451" w14:textId="77777777" w:rsidR="00B92054" w:rsidRPr="00271C1D" w:rsidRDefault="00B92054" w:rsidP="008126CB">
      <w:pPr>
        <w:ind w:left="709"/>
        <w:jc w:val="both"/>
        <w:rPr>
          <w:rFonts w:asciiTheme="minorHAnsi" w:hAnsiTheme="minorHAnsi" w:cstheme="minorHAnsi"/>
          <w:sz w:val="22"/>
          <w:szCs w:val="22"/>
        </w:rPr>
      </w:pPr>
    </w:p>
    <w:p w14:paraId="009832FF" w14:textId="1135733B" w:rsidR="003F4F50"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promedio de la gasolina premium </w:t>
      </w:r>
      <w:r w:rsidR="002F5BFD" w:rsidRPr="00271C1D">
        <w:rPr>
          <w:rFonts w:asciiTheme="minorHAnsi" w:hAnsiTheme="minorHAnsi" w:cstheme="minorHAnsi"/>
          <w:sz w:val="22"/>
          <w:szCs w:val="22"/>
        </w:rPr>
        <w:t>aument</w:t>
      </w:r>
      <w:r w:rsidRPr="00271C1D">
        <w:rPr>
          <w:rFonts w:asciiTheme="minorHAnsi" w:hAnsiTheme="minorHAnsi" w:cstheme="minorHAnsi"/>
          <w:sz w:val="22"/>
          <w:szCs w:val="22"/>
        </w:rPr>
        <w:t xml:space="preserve">ó </w:t>
      </w:r>
      <w:r w:rsidR="007A087F">
        <w:rPr>
          <w:rFonts w:asciiTheme="minorHAnsi" w:hAnsiTheme="minorHAnsi" w:cstheme="minorHAnsi"/>
          <w:sz w:val="22"/>
          <w:szCs w:val="22"/>
        </w:rPr>
        <w:t>1.45</w:t>
      </w:r>
      <w:r w:rsidR="00856D3F" w:rsidRPr="00271C1D">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7A087F">
        <w:rPr>
          <w:rFonts w:asciiTheme="minorHAnsi" w:hAnsiTheme="minorHAnsi" w:cstheme="minorHAnsi"/>
          <w:sz w:val="22"/>
          <w:szCs w:val="22"/>
        </w:rPr>
        <w:t>1.47</w:t>
      </w:r>
      <w:r w:rsidRPr="00271C1D">
        <w:rPr>
          <w:rFonts w:asciiTheme="minorHAnsi" w:hAnsiTheme="minorHAnsi" w:cstheme="minorHAnsi"/>
          <w:sz w:val="22"/>
          <w:szCs w:val="22"/>
        </w:rPr>
        <w:t>%), la co</w:t>
      </w:r>
      <w:r w:rsidR="00297747" w:rsidRPr="00271C1D">
        <w:rPr>
          <w:rFonts w:asciiTheme="minorHAnsi" w:hAnsiTheme="minorHAnsi" w:cstheme="minorHAnsi"/>
          <w:sz w:val="22"/>
          <w:szCs w:val="22"/>
        </w:rPr>
        <w:t xml:space="preserve">tización de la gasolina regular </w:t>
      </w:r>
      <w:r w:rsidR="002F5BFD" w:rsidRPr="00271C1D">
        <w:rPr>
          <w:rFonts w:asciiTheme="minorHAnsi" w:hAnsiTheme="minorHAnsi" w:cstheme="minorHAnsi"/>
          <w:sz w:val="22"/>
          <w:szCs w:val="22"/>
        </w:rPr>
        <w:t>subi</w:t>
      </w:r>
      <w:r w:rsidR="009405BD" w:rsidRPr="00271C1D">
        <w:rPr>
          <w:rFonts w:asciiTheme="minorHAnsi" w:hAnsiTheme="minorHAnsi" w:cstheme="minorHAnsi"/>
          <w:sz w:val="22"/>
          <w:szCs w:val="22"/>
        </w:rPr>
        <w:t>ó</w:t>
      </w:r>
      <w:r w:rsidR="00E57128" w:rsidRPr="00271C1D">
        <w:rPr>
          <w:rFonts w:asciiTheme="minorHAnsi" w:hAnsiTheme="minorHAnsi" w:cstheme="minorHAnsi"/>
          <w:sz w:val="22"/>
          <w:szCs w:val="22"/>
        </w:rPr>
        <w:t xml:space="preserve"> </w:t>
      </w:r>
      <w:r w:rsidR="007A087F">
        <w:rPr>
          <w:rFonts w:asciiTheme="minorHAnsi" w:hAnsiTheme="minorHAnsi" w:cstheme="minorHAnsi"/>
          <w:sz w:val="22"/>
          <w:szCs w:val="22"/>
        </w:rPr>
        <w:t>1.19</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US$/Bl (</w:t>
      </w:r>
      <w:r w:rsidR="007A087F">
        <w:rPr>
          <w:rFonts w:asciiTheme="minorHAnsi" w:hAnsiTheme="minorHAnsi" w:cstheme="minorHAnsi"/>
          <w:sz w:val="22"/>
          <w:szCs w:val="22"/>
        </w:rPr>
        <w:t>1.29</w:t>
      </w:r>
      <w:r w:rsidRPr="00271C1D">
        <w:rPr>
          <w:rFonts w:asciiTheme="minorHAnsi" w:hAnsiTheme="minorHAnsi" w:cstheme="minorHAnsi"/>
          <w:sz w:val="22"/>
          <w:szCs w:val="22"/>
        </w:rPr>
        <w:t xml:space="preserve">%) y el precio del </w:t>
      </w:r>
      <w:r w:rsidR="00FD5573">
        <w:rPr>
          <w:rFonts w:asciiTheme="minorHAnsi" w:hAnsiTheme="minorHAnsi" w:cstheme="minorHAnsi"/>
          <w:sz w:val="22"/>
          <w:szCs w:val="22"/>
        </w:rPr>
        <w:t>diésel ULS</w:t>
      </w:r>
      <w:r w:rsidRPr="00271C1D">
        <w:rPr>
          <w:rFonts w:asciiTheme="minorHAnsi" w:hAnsiTheme="minorHAnsi" w:cstheme="minorHAnsi"/>
          <w:sz w:val="22"/>
          <w:szCs w:val="22"/>
        </w:rPr>
        <w:t xml:space="preserve"> </w:t>
      </w:r>
      <w:r w:rsidR="00B2026E" w:rsidRPr="00271C1D">
        <w:rPr>
          <w:rFonts w:asciiTheme="minorHAnsi" w:hAnsiTheme="minorHAnsi" w:cstheme="minorHAnsi"/>
          <w:sz w:val="22"/>
          <w:szCs w:val="22"/>
        </w:rPr>
        <w:t>disminuyó</w:t>
      </w:r>
      <w:r w:rsidRPr="00271C1D">
        <w:rPr>
          <w:rFonts w:asciiTheme="minorHAnsi" w:hAnsiTheme="minorHAnsi" w:cstheme="minorHAnsi"/>
          <w:sz w:val="22"/>
          <w:szCs w:val="22"/>
        </w:rPr>
        <w:t xml:space="preserve"> </w:t>
      </w:r>
      <w:r w:rsidR="007A087F">
        <w:rPr>
          <w:rFonts w:asciiTheme="minorHAnsi" w:hAnsiTheme="minorHAnsi" w:cstheme="minorHAnsi"/>
          <w:sz w:val="22"/>
          <w:szCs w:val="22"/>
        </w:rPr>
        <w:t xml:space="preserve">0.36 </w:t>
      </w:r>
      <w:r w:rsidRPr="00271C1D">
        <w:rPr>
          <w:rFonts w:asciiTheme="minorHAnsi" w:hAnsiTheme="minorHAnsi" w:cstheme="minorHAnsi"/>
          <w:sz w:val="22"/>
          <w:szCs w:val="22"/>
        </w:rPr>
        <w:t>US$/Bl (</w:t>
      </w:r>
      <w:r w:rsidR="007A087F">
        <w:rPr>
          <w:rFonts w:asciiTheme="minorHAnsi" w:hAnsiTheme="minorHAnsi" w:cstheme="minorHAnsi"/>
          <w:sz w:val="22"/>
          <w:szCs w:val="22"/>
        </w:rPr>
        <w:t>0.41</w:t>
      </w:r>
      <w:r w:rsidRPr="00271C1D">
        <w:rPr>
          <w:rFonts w:asciiTheme="minorHAnsi" w:hAnsiTheme="minorHAnsi" w:cstheme="minorHAnsi"/>
          <w:sz w:val="22"/>
          <w:szCs w:val="22"/>
        </w:rPr>
        <w:t>%); mientras qu</w:t>
      </w:r>
      <w:r w:rsidR="00525904" w:rsidRPr="00271C1D">
        <w:rPr>
          <w:rFonts w:asciiTheme="minorHAnsi" w:hAnsiTheme="minorHAnsi" w:cstheme="minorHAnsi"/>
          <w:sz w:val="22"/>
          <w:szCs w:val="22"/>
        </w:rPr>
        <w:t xml:space="preserve">e el precio del jet 54 </w:t>
      </w:r>
      <w:r w:rsidR="007A087F">
        <w:rPr>
          <w:rFonts w:asciiTheme="minorHAnsi" w:hAnsiTheme="minorHAnsi" w:cstheme="minorHAnsi"/>
          <w:sz w:val="22"/>
          <w:szCs w:val="22"/>
        </w:rPr>
        <w:t>subió</w:t>
      </w:r>
      <w:r w:rsidR="000176AE" w:rsidRPr="00271C1D">
        <w:rPr>
          <w:rFonts w:asciiTheme="minorHAnsi" w:hAnsiTheme="minorHAnsi" w:cstheme="minorHAnsi"/>
          <w:sz w:val="22"/>
          <w:szCs w:val="22"/>
        </w:rPr>
        <w:t xml:space="preserve"> </w:t>
      </w:r>
      <w:r w:rsidR="007A087F">
        <w:rPr>
          <w:rFonts w:asciiTheme="minorHAnsi" w:hAnsiTheme="minorHAnsi" w:cstheme="minorHAnsi"/>
          <w:sz w:val="22"/>
          <w:szCs w:val="22"/>
        </w:rPr>
        <w:t>0.33</w:t>
      </w:r>
      <w:r w:rsidR="000176AE" w:rsidRPr="00271C1D">
        <w:rPr>
          <w:rFonts w:asciiTheme="minorHAnsi" w:hAnsiTheme="minorHAnsi" w:cstheme="minorHAnsi"/>
          <w:sz w:val="22"/>
          <w:szCs w:val="22"/>
        </w:rPr>
        <w:t xml:space="preserve"> US$/Bl (</w:t>
      </w:r>
      <w:r w:rsidR="007A087F">
        <w:rPr>
          <w:rFonts w:asciiTheme="minorHAnsi" w:hAnsiTheme="minorHAnsi" w:cstheme="minorHAnsi"/>
          <w:sz w:val="22"/>
          <w:szCs w:val="22"/>
        </w:rPr>
        <w:t>0.41</w:t>
      </w:r>
      <w:r w:rsidRPr="00271C1D">
        <w:rPr>
          <w:rFonts w:asciiTheme="minorHAnsi" w:hAnsiTheme="minorHAnsi" w:cstheme="minorHAnsi"/>
          <w:sz w:val="22"/>
          <w:szCs w:val="22"/>
        </w:rPr>
        <w:t xml:space="preserve">%). Finalmente, el precio del residual Nº6-3%S </w:t>
      </w:r>
      <w:r w:rsidR="007A087F">
        <w:rPr>
          <w:rFonts w:asciiTheme="minorHAnsi" w:hAnsiTheme="minorHAnsi" w:cstheme="minorHAnsi"/>
          <w:sz w:val="22"/>
          <w:szCs w:val="22"/>
        </w:rPr>
        <w:t>bajó</w:t>
      </w:r>
      <w:r w:rsidRPr="00271C1D">
        <w:rPr>
          <w:rFonts w:asciiTheme="minorHAnsi" w:hAnsiTheme="minorHAnsi" w:cstheme="minorHAnsi"/>
          <w:sz w:val="22"/>
          <w:szCs w:val="22"/>
        </w:rPr>
        <w:t xml:space="preserve"> </w:t>
      </w:r>
      <w:r w:rsidR="007A087F">
        <w:rPr>
          <w:rFonts w:asciiTheme="minorHAnsi" w:hAnsiTheme="minorHAnsi" w:cstheme="minorHAnsi"/>
          <w:sz w:val="22"/>
          <w:szCs w:val="22"/>
        </w:rPr>
        <w:t>2.31</w:t>
      </w:r>
      <w:r w:rsidRPr="00271C1D">
        <w:rPr>
          <w:rFonts w:asciiTheme="minorHAnsi" w:hAnsiTheme="minorHAnsi" w:cstheme="minorHAnsi"/>
          <w:sz w:val="22"/>
          <w:szCs w:val="22"/>
        </w:rPr>
        <w:t xml:space="preserve"> US$/Bl (</w:t>
      </w:r>
      <w:r w:rsidR="007A087F">
        <w:rPr>
          <w:rFonts w:asciiTheme="minorHAnsi" w:hAnsiTheme="minorHAnsi" w:cstheme="minorHAnsi"/>
          <w:sz w:val="22"/>
          <w:szCs w:val="22"/>
        </w:rPr>
        <w:t>3.62</w:t>
      </w:r>
      <w:r w:rsidRPr="00271C1D">
        <w:rPr>
          <w:rFonts w:asciiTheme="minorHAnsi" w:hAnsiTheme="minorHAnsi" w:cstheme="minorHAnsi"/>
          <w:sz w:val="22"/>
          <w:szCs w:val="22"/>
        </w:rPr>
        <w:t>%).</w:t>
      </w:r>
    </w:p>
    <w:p w14:paraId="1795BC61" w14:textId="77777777" w:rsidR="00F27F09" w:rsidRDefault="00F27F09" w:rsidP="008126CB">
      <w:pPr>
        <w:ind w:left="709"/>
        <w:jc w:val="both"/>
        <w:rPr>
          <w:rFonts w:asciiTheme="minorHAnsi" w:hAnsiTheme="minorHAnsi" w:cstheme="minorHAnsi"/>
          <w:sz w:val="22"/>
          <w:szCs w:val="22"/>
        </w:rPr>
      </w:pPr>
    </w:p>
    <w:p w14:paraId="2C457EC3" w14:textId="6BA95CB4" w:rsidR="003B0F58" w:rsidRDefault="006B0322" w:rsidP="004B0276">
      <w:pPr>
        <w:ind w:left="709"/>
        <w:jc w:val="both"/>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5B5662BF" w14:textId="77777777" w:rsidR="005E3295" w:rsidRDefault="005E3295" w:rsidP="004B0276">
      <w:pPr>
        <w:ind w:left="709"/>
        <w:jc w:val="both"/>
        <w:rPr>
          <w:rFonts w:asciiTheme="minorHAnsi" w:hAnsiTheme="minorHAnsi" w:cstheme="minorHAnsi"/>
          <w:bCs/>
          <w:sz w:val="22"/>
          <w:szCs w:val="22"/>
        </w:rPr>
      </w:pPr>
    </w:p>
    <w:p w14:paraId="278AB123" w14:textId="77777777" w:rsidR="005E3295" w:rsidRPr="005E3295" w:rsidRDefault="005E3295" w:rsidP="005E3295">
      <w:pPr>
        <w:numPr>
          <w:ilvl w:val="0"/>
          <w:numId w:val="11"/>
        </w:numPr>
        <w:ind w:left="1069"/>
        <w:jc w:val="both"/>
        <w:rPr>
          <w:rFonts w:asciiTheme="minorHAnsi" w:hAnsiTheme="minorHAnsi" w:cstheme="minorHAnsi"/>
          <w:sz w:val="22"/>
          <w:szCs w:val="22"/>
        </w:rPr>
      </w:pPr>
      <w:r w:rsidRPr="005E3295">
        <w:rPr>
          <w:rFonts w:asciiTheme="minorHAnsi" w:hAnsiTheme="minorHAnsi" w:cstheme="minorHAnsi"/>
          <w:sz w:val="22"/>
          <w:szCs w:val="22"/>
        </w:rPr>
        <w:t>La situación de incertidumbre respecto a la demanda de petróleo y combustibles, debido a la falta de acuerdo entre los países productores para decidir sobre el aumento del suministro de crudo y la expansión de la variante Delta del Coronavirus.</w:t>
      </w:r>
    </w:p>
    <w:p w14:paraId="0EBA4CE8" w14:textId="77777777" w:rsidR="005E3295" w:rsidRPr="005E3295" w:rsidRDefault="005E3295" w:rsidP="005E3295">
      <w:pPr>
        <w:ind w:left="1069"/>
        <w:jc w:val="both"/>
        <w:rPr>
          <w:rFonts w:asciiTheme="minorHAnsi" w:hAnsiTheme="minorHAnsi" w:cstheme="minorHAnsi"/>
          <w:sz w:val="22"/>
          <w:szCs w:val="22"/>
        </w:rPr>
      </w:pPr>
    </w:p>
    <w:p w14:paraId="1C2514CF" w14:textId="1110B46D" w:rsidR="005E3295" w:rsidRDefault="005E3295" w:rsidP="005E3295">
      <w:pPr>
        <w:ind w:left="1069"/>
        <w:jc w:val="both"/>
        <w:rPr>
          <w:rFonts w:asciiTheme="minorHAnsi" w:hAnsiTheme="minorHAnsi" w:cstheme="minorHAnsi"/>
          <w:sz w:val="22"/>
          <w:szCs w:val="22"/>
        </w:rPr>
      </w:pPr>
      <w:r w:rsidRPr="005E3295">
        <w:rPr>
          <w:rFonts w:asciiTheme="minorHAnsi" w:hAnsiTheme="minorHAnsi" w:cstheme="minorHAnsi"/>
          <w:sz w:val="22"/>
          <w:szCs w:val="22"/>
        </w:rPr>
        <w:lastRenderedPageBreak/>
        <w:t>Después de tres intentos frustrados, los miembros de la OPEP decidieron el lunes pasado, suspender sus conversaciones hasta nuevo aviso, lo que aumentó la incertidumbre en los mercados. El principal inconveniente fue la exigencia de Emiratos Árabes de una mayor cuota de producción.</w:t>
      </w:r>
    </w:p>
    <w:p w14:paraId="48E67551" w14:textId="77777777" w:rsidR="00B92054" w:rsidRPr="005E3295" w:rsidRDefault="00B92054" w:rsidP="005E3295">
      <w:pPr>
        <w:ind w:left="1069"/>
        <w:jc w:val="both"/>
        <w:rPr>
          <w:rFonts w:asciiTheme="minorHAnsi" w:hAnsiTheme="minorHAnsi" w:cstheme="minorHAnsi"/>
          <w:sz w:val="22"/>
          <w:szCs w:val="22"/>
        </w:rPr>
      </w:pPr>
    </w:p>
    <w:p w14:paraId="559C0956" w14:textId="48FEF0CB" w:rsidR="005E3295" w:rsidRPr="005E3295" w:rsidRDefault="005E3295" w:rsidP="005E3295">
      <w:pPr>
        <w:ind w:left="1069"/>
        <w:jc w:val="both"/>
        <w:rPr>
          <w:rFonts w:asciiTheme="minorHAnsi" w:hAnsiTheme="minorHAnsi" w:cstheme="minorHAnsi"/>
          <w:sz w:val="22"/>
          <w:szCs w:val="22"/>
        </w:rPr>
      </w:pPr>
      <w:r w:rsidRPr="005E3295">
        <w:rPr>
          <w:rFonts w:asciiTheme="minorHAnsi" w:hAnsiTheme="minorHAnsi" w:cstheme="minorHAnsi"/>
          <w:sz w:val="22"/>
          <w:szCs w:val="22"/>
        </w:rPr>
        <w:t>Por otro lado, según datos reportados por la firma Rystad Energy,</w:t>
      </w:r>
      <w:r w:rsidR="00792AB3">
        <w:rPr>
          <w:rFonts w:asciiTheme="minorHAnsi" w:hAnsiTheme="minorHAnsi" w:cstheme="minorHAnsi"/>
          <w:sz w:val="22"/>
          <w:szCs w:val="22"/>
        </w:rPr>
        <w:t xml:space="preserve"> el crecimiento de la variante D</w:t>
      </w:r>
      <w:r w:rsidRPr="005E3295">
        <w:rPr>
          <w:rFonts w:asciiTheme="minorHAnsi" w:hAnsiTheme="minorHAnsi" w:cstheme="minorHAnsi"/>
          <w:sz w:val="22"/>
          <w:szCs w:val="22"/>
        </w:rPr>
        <w:t>elta en Asia, ha llevado a que la actividad de vuelos domésticos en China haya bajado un 40% con relación a abril.</w:t>
      </w:r>
    </w:p>
    <w:p w14:paraId="5E1F14A9" w14:textId="77777777" w:rsidR="005E3295" w:rsidRPr="005E3295" w:rsidRDefault="005E3295" w:rsidP="005E3295">
      <w:pPr>
        <w:ind w:left="1069"/>
        <w:jc w:val="both"/>
        <w:rPr>
          <w:rFonts w:asciiTheme="minorHAnsi" w:hAnsiTheme="minorHAnsi" w:cstheme="minorHAnsi"/>
          <w:sz w:val="22"/>
          <w:szCs w:val="22"/>
        </w:rPr>
      </w:pPr>
    </w:p>
    <w:p w14:paraId="6968913A" w14:textId="77777777" w:rsidR="005E3295" w:rsidRPr="005E3295" w:rsidRDefault="005E3295" w:rsidP="005E3295">
      <w:pPr>
        <w:numPr>
          <w:ilvl w:val="0"/>
          <w:numId w:val="11"/>
        </w:numPr>
        <w:ind w:left="1069"/>
        <w:jc w:val="both"/>
        <w:rPr>
          <w:rFonts w:asciiTheme="minorHAnsi" w:hAnsiTheme="minorHAnsi" w:cstheme="minorHAnsi"/>
          <w:sz w:val="22"/>
          <w:szCs w:val="22"/>
        </w:rPr>
      </w:pPr>
      <w:r w:rsidRPr="005E3295">
        <w:rPr>
          <w:rFonts w:asciiTheme="minorHAnsi" w:hAnsiTheme="minorHAnsi" w:cstheme="minorHAnsi"/>
          <w:sz w:val="22"/>
          <w:szCs w:val="22"/>
        </w:rPr>
        <w:t>La disminución de los inventarios de petróleo crudo y gasolinas, así como el aumento de las existencias de diésel al 02 de julio 2021.</w:t>
      </w:r>
    </w:p>
    <w:p w14:paraId="6B98453F" w14:textId="77777777" w:rsidR="005E3295" w:rsidRPr="005E3295" w:rsidRDefault="005E3295" w:rsidP="005E3295">
      <w:pPr>
        <w:ind w:left="1069"/>
        <w:jc w:val="both"/>
        <w:rPr>
          <w:rFonts w:asciiTheme="minorHAnsi" w:hAnsiTheme="minorHAnsi" w:cstheme="minorHAnsi"/>
          <w:sz w:val="22"/>
          <w:szCs w:val="22"/>
        </w:rPr>
      </w:pPr>
      <w:r w:rsidRPr="005E3295">
        <w:rPr>
          <w:rFonts w:asciiTheme="minorHAnsi" w:hAnsiTheme="minorHAnsi" w:cstheme="minorHAnsi"/>
          <w:sz w:val="22"/>
          <w:szCs w:val="22"/>
        </w:rPr>
        <w:t>Los inventarios de petróleo bajaron 6.9 millones barriles. Las existencias de gasolina disminuyeron 6.1 millones de barriles; mientras los inventarios de destilados, que incluyen al diésel y al combustible para calefacción, subieron 1.6 millones de barriles.</w:t>
      </w:r>
    </w:p>
    <w:p w14:paraId="4BA5604C" w14:textId="77777777" w:rsidR="005E3295" w:rsidRPr="002420A7" w:rsidRDefault="005E3295" w:rsidP="005E3295">
      <w:pPr>
        <w:ind w:left="720"/>
        <w:jc w:val="both"/>
        <w:rPr>
          <w:highlight w:val="yellow"/>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58D0DF06"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6008C1BE" w14:textId="77777777" w:rsidR="000D64C3" w:rsidRPr="00271C1D" w:rsidRDefault="000D64C3" w:rsidP="007336EA">
      <w:pPr>
        <w:pStyle w:val="Sangradetextonormal"/>
        <w:tabs>
          <w:tab w:val="left" w:pos="851"/>
        </w:tabs>
        <w:ind w:left="710" w:firstLine="0"/>
        <w:rPr>
          <w:rFonts w:asciiTheme="minorHAnsi" w:hAnsiTheme="minorHAnsi" w:cstheme="minorHAnsi"/>
          <w:sz w:val="22"/>
          <w:szCs w:val="22"/>
        </w:rPr>
      </w:pPr>
    </w:p>
    <w:p w14:paraId="1ACD0DD3" w14:textId="7D2201A7" w:rsidR="0064631C"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DE25BD" w:rsidRPr="00271C1D">
        <w:rPr>
          <w:rFonts w:asciiTheme="minorHAnsi" w:hAnsiTheme="minorHAnsi" w:cstheme="minorHAnsi"/>
          <w:sz w:val="22"/>
          <w:szCs w:val="22"/>
        </w:rPr>
        <w:t xml:space="preserve"> 0</w:t>
      </w:r>
      <w:r w:rsidR="00B071BA">
        <w:rPr>
          <w:rFonts w:asciiTheme="minorHAnsi" w:hAnsiTheme="minorHAnsi" w:cstheme="minorHAnsi"/>
          <w:sz w:val="22"/>
          <w:szCs w:val="22"/>
        </w:rPr>
        <w:t>7</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DE25BD" w:rsidRPr="00271C1D">
        <w:rPr>
          <w:rFonts w:asciiTheme="minorHAnsi" w:hAnsiTheme="minorHAnsi" w:cstheme="minorHAnsi"/>
          <w:sz w:val="22"/>
          <w:szCs w:val="22"/>
        </w:rPr>
        <w:t>7</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DE25BD" w:rsidRPr="00271C1D">
        <w:rPr>
          <w:rFonts w:asciiTheme="minorHAnsi" w:hAnsiTheme="minorHAnsi" w:cstheme="minorHAnsi"/>
          <w:sz w:val="22"/>
          <w:szCs w:val="22"/>
        </w:rPr>
        <w:t xml:space="preserve"> las</w:t>
      </w:r>
      <w:r w:rsidR="00377884" w:rsidRPr="00271C1D">
        <w:rPr>
          <w:rFonts w:asciiTheme="minorHAnsi" w:hAnsiTheme="minorHAnsi" w:cstheme="minorHAnsi"/>
          <w:sz w:val="22"/>
          <w:szCs w:val="22"/>
        </w:rPr>
        <w:t xml:space="preserve"> gasolinas de 90(+0.2</w:t>
      </w:r>
      <w:r w:rsidR="00DE25BD" w:rsidRPr="00271C1D">
        <w:rPr>
          <w:rFonts w:asciiTheme="minorHAnsi" w:hAnsiTheme="minorHAnsi" w:cstheme="minorHAnsi"/>
          <w:sz w:val="22"/>
          <w:szCs w:val="22"/>
        </w:rPr>
        <w:t>1</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y</w:t>
      </w:r>
      <w:r w:rsidR="00377884" w:rsidRPr="00271C1D">
        <w:rPr>
          <w:rFonts w:asciiTheme="minorHAnsi" w:hAnsiTheme="minorHAnsi" w:cstheme="minorHAnsi"/>
          <w:sz w:val="22"/>
          <w:szCs w:val="22"/>
        </w:rPr>
        <w:t xml:space="preserve"> 95(+0.2</w:t>
      </w:r>
      <w:r w:rsidR="00B071BA">
        <w:rPr>
          <w:rFonts w:asciiTheme="minorHAnsi" w:hAnsiTheme="minorHAnsi" w:cstheme="minorHAnsi"/>
          <w:sz w:val="22"/>
          <w:szCs w:val="22"/>
        </w:rPr>
        <w:t>4</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octanos</w:t>
      </w:r>
      <w:r w:rsidR="00377884" w:rsidRPr="00271C1D">
        <w:rPr>
          <w:rFonts w:asciiTheme="minorHAnsi" w:hAnsiTheme="minorHAnsi" w:cstheme="minorHAnsi"/>
          <w:sz w:val="22"/>
          <w:szCs w:val="22"/>
        </w:rPr>
        <w:t>, los gasoholes de 97(+0.2</w:t>
      </w:r>
      <w:r w:rsidR="00B071BA">
        <w:rPr>
          <w:rFonts w:asciiTheme="minorHAnsi" w:hAnsiTheme="minorHAnsi" w:cstheme="minorHAnsi"/>
          <w:sz w:val="22"/>
          <w:szCs w:val="22"/>
        </w:rPr>
        <w:t>3</w:t>
      </w:r>
      <w:r w:rsidR="00377884" w:rsidRPr="00271C1D">
        <w:rPr>
          <w:rFonts w:asciiTheme="minorHAnsi" w:hAnsiTheme="minorHAnsi" w:cstheme="minorHAnsi"/>
          <w:sz w:val="22"/>
          <w:szCs w:val="22"/>
        </w:rPr>
        <w:t xml:space="preserve"> S/Gln), 95(+0.2</w:t>
      </w:r>
      <w:r w:rsidR="00B071BA">
        <w:rPr>
          <w:rFonts w:asciiTheme="minorHAnsi" w:hAnsiTheme="minorHAnsi" w:cstheme="minorHAnsi"/>
          <w:sz w:val="22"/>
          <w:szCs w:val="22"/>
        </w:rPr>
        <w:t>2</w:t>
      </w:r>
      <w:r w:rsidR="00377884" w:rsidRPr="00271C1D">
        <w:rPr>
          <w:rFonts w:asciiTheme="minorHAnsi" w:hAnsiTheme="minorHAnsi" w:cstheme="minorHAnsi"/>
          <w:sz w:val="22"/>
          <w:szCs w:val="22"/>
        </w:rPr>
        <w:t xml:space="preserve"> S/Gln), 90(+0.</w:t>
      </w:r>
      <w:r w:rsidR="00B071BA">
        <w:rPr>
          <w:rFonts w:asciiTheme="minorHAnsi" w:hAnsiTheme="minorHAnsi" w:cstheme="minorHAnsi"/>
          <w:sz w:val="22"/>
          <w:szCs w:val="22"/>
        </w:rPr>
        <w:t>20</w:t>
      </w:r>
      <w:r w:rsidR="00377884" w:rsidRPr="00271C1D">
        <w:rPr>
          <w:rFonts w:asciiTheme="minorHAnsi" w:hAnsiTheme="minorHAnsi" w:cstheme="minorHAnsi"/>
          <w:sz w:val="22"/>
          <w:szCs w:val="22"/>
        </w:rPr>
        <w:t xml:space="preserve"> S/</w:t>
      </w:r>
      <w:r w:rsidR="00DE25BD" w:rsidRPr="00271C1D">
        <w:rPr>
          <w:rFonts w:asciiTheme="minorHAnsi" w:hAnsiTheme="minorHAnsi" w:cstheme="minorHAnsi"/>
          <w:sz w:val="22"/>
          <w:szCs w:val="22"/>
        </w:rPr>
        <w:t>Gln) y</w:t>
      </w:r>
      <w:r w:rsidR="00377884" w:rsidRPr="00271C1D">
        <w:rPr>
          <w:rFonts w:asciiTheme="minorHAnsi" w:hAnsiTheme="minorHAnsi" w:cstheme="minorHAnsi"/>
          <w:sz w:val="22"/>
          <w:szCs w:val="22"/>
        </w:rPr>
        <w:t xml:space="preserve"> 84(+0.2</w:t>
      </w:r>
      <w:r w:rsidR="00B071BA">
        <w:rPr>
          <w:rFonts w:asciiTheme="minorHAnsi" w:hAnsiTheme="minorHAnsi" w:cstheme="minorHAnsi"/>
          <w:sz w:val="22"/>
          <w:szCs w:val="22"/>
        </w:rPr>
        <w:t xml:space="preserve">3 </w:t>
      </w:r>
      <w:r w:rsidR="00377884" w:rsidRPr="00271C1D">
        <w:rPr>
          <w:rFonts w:asciiTheme="minorHAnsi" w:hAnsiTheme="minorHAnsi" w:cstheme="minorHAnsi"/>
          <w:sz w:val="22"/>
          <w:szCs w:val="22"/>
        </w:rPr>
        <w:t>S/</w:t>
      </w:r>
      <w:r w:rsidR="00B05BFE" w:rsidRPr="00271C1D">
        <w:rPr>
          <w:rFonts w:asciiTheme="minorHAnsi" w:hAnsiTheme="minorHAnsi" w:cstheme="minorHAnsi"/>
          <w:sz w:val="22"/>
          <w:szCs w:val="22"/>
        </w:rPr>
        <w:t>Gln) octanos</w:t>
      </w:r>
      <w:r w:rsidR="001B019D" w:rsidRPr="00271C1D">
        <w:rPr>
          <w:rFonts w:asciiTheme="minorHAnsi" w:hAnsiTheme="minorHAnsi" w:cstheme="minorHAnsi"/>
          <w:sz w:val="22"/>
          <w:szCs w:val="22"/>
        </w:rPr>
        <w:t xml:space="preserve"> y</w:t>
      </w:r>
      <w:r w:rsidR="00EF5EA7" w:rsidRPr="00271C1D">
        <w:rPr>
          <w:rFonts w:asciiTheme="minorHAnsi" w:hAnsiTheme="minorHAnsi" w:cstheme="minorHAnsi"/>
          <w:sz w:val="22"/>
          <w:szCs w:val="22"/>
        </w:rPr>
        <w:t xml:space="preserve"> </w:t>
      </w:r>
      <w:r w:rsidR="0029613B" w:rsidRPr="00271C1D">
        <w:rPr>
          <w:rFonts w:asciiTheme="minorHAnsi" w:hAnsiTheme="minorHAnsi" w:cstheme="minorHAnsi"/>
          <w:sz w:val="22"/>
          <w:szCs w:val="22"/>
        </w:rPr>
        <w:t>los residuales R6(+0.</w:t>
      </w:r>
      <w:r w:rsidR="00B071BA">
        <w:rPr>
          <w:rFonts w:asciiTheme="minorHAnsi" w:hAnsiTheme="minorHAnsi" w:cstheme="minorHAnsi"/>
          <w:sz w:val="22"/>
          <w:szCs w:val="22"/>
        </w:rPr>
        <w:t>10</w:t>
      </w:r>
      <w:r w:rsidR="0029613B" w:rsidRPr="00271C1D">
        <w:rPr>
          <w:rFonts w:asciiTheme="minorHAnsi" w:hAnsiTheme="minorHAnsi" w:cstheme="minorHAnsi"/>
          <w:sz w:val="22"/>
          <w:szCs w:val="22"/>
        </w:rPr>
        <w:t xml:space="preserve"> S/Gln) y R500(+0.</w:t>
      </w:r>
      <w:r w:rsidR="00B071BA">
        <w:rPr>
          <w:rFonts w:asciiTheme="minorHAnsi" w:hAnsiTheme="minorHAnsi" w:cstheme="minorHAnsi"/>
          <w:sz w:val="22"/>
          <w:szCs w:val="22"/>
        </w:rPr>
        <w:t>10</w:t>
      </w:r>
      <w:r w:rsidR="0029613B" w:rsidRPr="00271C1D">
        <w:rPr>
          <w:rFonts w:asciiTheme="minorHAnsi" w:hAnsiTheme="minorHAnsi" w:cstheme="minorHAnsi"/>
          <w:sz w:val="22"/>
          <w:szCs w:val="22"/>
        </w:rPr>
        <w:t xml:space="preserve"> S/Gln)</w:t>
      </w:r>
      <w:r w:rsidR="00B16716" w:rsidRPr="00271C1D">
        <w:rPr>
          <w:rFonts w:asciiTheme="minorHAnsi" w:hAnsiTheme="minorHAnsi" w:cstheme="minorHAnsi"/>
          <w:sz w:val="22"/>
          <w:szCs w:val="22"/>
        </w:rPr>
        <w:t>.</w:t>
      </w:r>
    </w:p>
    <w:p w14:paraId="4FD2D224" w14:textId="77777777" w:rsidR="00B92054" w:rsidRDefault="00B92054" w:rsidP="00B92054">
      <w:pPr>
        <w:pStyle w:val="Textonotapie"/>
        <w:tabs>
          <w:tab w:val="left" w:pos="851"/>
        </w:tabs>
        <w:spacing w:before="0" w:after="0"/>
        <w:ind w:left="851"/>
        <w:rPr>
          <w:rFonts w:asciiTheme="minorHAnsi" w:hAnsiTheme="minorHAnsi" w:cstheme="minorHAnsi"/>
          <w:sz w:val="22"/>
          <w:szCs w:val="22"/>
        </w:rPr>
      </w:pPr>
    </w:p>
    <w:p w14:paraId="4DB48351" w14:textId="7A676BB6" w:rsidR="0015130F" w:rsidRDefault="00B2645F"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B3648">
        <w:rPr>
          <w:rFonts w:asciiTheme="minorHAnsi" w:hAnsiTheme="minorHAnsi" w:cstheme="minorHAnsi"/>
          <w:sz w:val="22"/>
          <w:szCs w:val="22"/>
        </w:rPr>
        <w:t>Se excluyeron</w:t>
      </w:r>
      <w:r w:rsidR="00650939" w:rsidRPr="002B3648">
        <w:rPr>
          <w:rFonts w:asciiTheme="minorHAnsi" w:hAnsiTheme="minorHAnsi" w:cstheme="minorHAnsi"/>
          <w:sz w:val="22"/>
          <w:szCs w:val="22"/>
        </w:rPr>
        <w:t xml:space="preserve"> del Fondo, las Gasolinas y los Gasoholes de 84 y 90 octanos</w:t>
      </w:r>
      <w:r w:rsidR="006260C3" w:rsidRPr="002B3648">
        <w:rPr>
          <w:rFonts w:asciiTheme="minorHAnsi" w:hAnsiTheme="minorHAnsi" w:cstheme="minorHAnsi"/>
          <w:sz w:val="22"/>
          <w:szCs w:val="22"/>
        </w:rPr>
        <w:t>, así como</w:t>
      </w:r>
      <w:r w:rsidR="00650939" w:rsidRPr="002B3648">
        <w:rPr>
          <w:rFonts w:asciiTheme="minorHAnsi" w:hAnsiTheme="minorHAnsi" w:cstheme="minorHAnsi"/>
          <w:sz w:val="22"/>
          <w:szCs w:val="22"/>
        </w:rPr>
        <w:t xml:space="preserve"> el GLP destinado a ventas a granel, para consumidores directo</w:t>
      </w:r>
      <w:r w:rsidRPr="002B3648">
        <w:rPr>
          <w:rFonts w:asciiTheme="minorHAnsi" w:hAnsiTheme="minorHAnsi" w:cstheme="minorHAnsi"/>
          <w:sz w:val="22"/>
          <w:szCs w:val="22"/>
        </w:rPr>
        <w:t>s</w:t>
      </w:r>
      <w:r w:rsidR="00650939" w:rsidRPr="002B3648">
        <w:rPr>
          <w:rFonts w:asciiTheme="minorHAnsi" w:hAnsiTheme="minorHAnsi" w:cstheme="minorHAnsi"/>
          <w:sz w:val="22"/>
          <w:szCs w:val="22"/>
        </w:rPr>
        <w:t xml:space="preserve"> y uso vehicular, conforme a lo establecido mediante el numeral 4.1 del artículo 4, del Decreto de Urgencia: Nº005-2012 y lo señalado por OSINERGMIN en la </w:t>
      </w:r>
      <w:r w:rsidR="00094571" w:rsidRPr="002B3648">
        <w:rPr>
          <w:rFonts w:asciiTheme="minorHAnsi" w:hAnsiTheme="minorHAnsi" w:cstheme="minorHAnsi"/>
          <w:sz w:val="22"/>
          <w:szCs w:val="22"/>
        </w:rPr>
        <w:t>parte considerativa</w:t>
      </w:r>
      <w:r w:rsidR="00650939" w:rsidRPr="002B3648">
        <w:rPr>
          <w:rFonts w:asciiTheme="minorHAnsi" w:hAnsiTheme="minorHAnsi" w:cstheme="minorHAnsi"/>
          <w:sz w:val="22"/>
          <w:szCs w:val="22"/>
        </w:rPr>
        <w:t xml:space="preserve"> de su Resoluci</w:t>
      </w:r>
      <w:r w:rsidR="00F62623" w:rsidRPr="002B3648">
        <w:rPr>
          <w:rFonts w:asciiTheme="minorHAnsi" w:hAnsiTheme="minorHAnsi" w:cstheme="minorHAnsi"/>
          <w:sz w:val="22"/>
          <w:szCs w:val="22"/>
        </w:rPr>
        <w:t>ón</w:t>
      </w:r>
      <w:r w:rsidR="00650939" w:rsidRPr="002B3648">
        <w:rPr>
          <w:rFonts w:asciiTheme="minorHAnsi" w:hAnsiTheme="minorHAnsi" w:cstheme="minorHAnsi"/>
          <w:sz w:val="22"/>
          <w:szCs w:val="22"/>
        </w:rPr>
        <w:t xml:space="preserve"> OSINERGMIN Nº 055-2012-OS/GART.</w:t>
      </w:r>
    </w:p>
    <w:p w14:paraId="2828D844" w14:textId="77777777" w:rsidR="00B92054" w:rsidRDefault="00B92054" w:rsidP="00B92054">
      <w:pPr>
        <w:pStyle w:val="Prrafodelista"/>
        <w:rPr>
          <w:rFonts w:asciiTheme="minorHAnsi" w:hAnsiTheme="minorHAnsi" w:cstheme="minorHAnsi"/>
          <w:sz w:val="22"/>
          <w:szCs w:val="22"/>
        </w:rPr>
      </w:pPr>
    </w:p>
    <w:p w14:paraId="428945DA" w14:textId="77777777" w:rsidR="00B92054"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p>
    <w:p w14:paraId="47962D80" w14:textId="77777777" w:rsidR="00B92054" w:rsidRDefault="00B92054" w:rsidP="00B92054">
      <w:pPr>
        <w:pStyle w:val="Prrafodelista"/>
        <w:rPr>
          <w:rFonts w:asciiTheme="minorHAnsi" w:hAnsiTheme="minorHAnsi" w:cstheme="minorHAnsi"/>
          <w:sz w:val="22"/>
          <w:szCs w:val="22"/>
        </w:rPr>
      </w:pPr>
    </w:p>
    <w:p w14:paraId="15DB6592" w14:textId="041F02AD"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46FA0091" w14:textId="77777777" w:rsidR="00B92054" w:rsidRDefault="00B92054" w:rsidP="00B92054">
      <w:pPr>
        <w:pStyle w:val="Prrafodelista"/>
        <w:rPr>
          <w:rFonts w:asciiTheme="minorHAnsi" w:hAnsiTheme="minorHAnsi" w:cstheme="minorHAnsi"/>
          <w:sz w:val="22"/>
          <w:szCs w:val="22"/>
        </w:rPr>
      </w:pPr>
    </w:p>
    <w:p w14:paraId="7C5B33DB" w14:textId="0C40B647" w:rsidR="00125BE0" w:rsidRDefault="00125BE0"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A partir del 28 de junio 2021, por Decreto Supremo N°015 – 2021 </w:t>
      </w:r>
      <w:r w:rsidR="007207E7">
        <w:rPr>
          <w:rFonts w:asciiTheme="minorHAnsi" w:hAnsiTheme="minorHAnsi" w:cstheme="minorHAnsi"/>
          <w:sz w:val="22"/>
          <w:szCs w:val="22"/>
        </w:rPr>
        <w:t>–</w:t>
      </w:r>
      <w:r>
        <w:rPr>
          <w:rFonts w:asciiTheme="minorHAnsi" w:hAnsiTheme="minorHAnsi" w:cstheme="minorHAnsi"/>
          <w:sz w:val="22"/>
          <w:szCs w:val="22"/>
        </w:rPr>
        <w:t xml:space="preserve"> EM</w:t>
      </w:r>
      <w:r w:rsidR="007207E7">
        <w:rPr>
          <w:rFonts w:asciiTheme="minorHAnsi" w:hAnsiTheme="minorHAnsi" w:cstheme="minorHAnsi"/>
          <w:sz w:val="22"/>
          <w:szCs w:val="22"/>
        </w:rPr>
        <w:t>,</w:t>
      </w:r>
      <w:r>
        <w:rPr>
          <w:rFonts w:asciiTheme="minorHAnsi" w:hAnsiTheme="minorHAnsi" w:cstheme="minorHAnsi"/>
          <w:sz w:val="22"/>
          <w:szCs w:val="22"/>
        </w:rPr>
        <w:t xml:space="preserve"> entraron en vigencia nuevas medidas para la estabilización de los precios del Diésel BX</w:t>
      </w:r>
      <w:r w:rsidR="007207E7">
        <w:rPr>
          <w:rFonts w:asciiTheme="minorHAnsi" w:hAnsiTheme="minorHAnsi" w:cstheme="minorHAnsi"/>
          <w:sz w:val="22"/>
          <w:szCs w:val="22"/>
        </w:rPr>
        <w:t xml:space="preserve"> de uso vehicular: se modificó </w:t>
      </w:r>
      <w:r w:rsidR="007207E7" w:rsidRPr="007207E7">
        <w:rPr>
          <w:rFonts w:asciiTheme="minorHAnsi" w:hAnsiTheme="minorHAnsi" w:cstheme="minorHAnsi"/>
          <w:sz w:val="22"/>
          <w:szCs w:val="22"/>
        </w:rPr>
        <w:t>la lista de productos afectos al Fondo para la Estabilización de Precios de los Combustibles Derivados del Petróleo y se dictaron las condiciones técnicas para la actualización de la Banda de Precios del Diésel BX.</w:t>
      </w:r>
    </w:p>
    <w:p w14:paraId="20BDE939" w14:textId="119A382D" w:rsidR="004B0276" w:rsidRDefault="004B0276" w:rsidP="002B2639">
      <w:pPr>
        <w:ind w:left="567"/>
        <w:rPr>
          <w:rFonts w:asciiTheme="minorHAnsi" w:hAnsiTheme="minorHAnsi" w:cstheme="minorHAnsi"/>
          <w:sz w:val="22"/>
          <w:szCs w:val="22"/>
        </w:rPr>
      </w:pPr>
      <w:r>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B6A5349" w14:textId="43504603" w:rsidR="00AF270F"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 del Valor USGC respecto al WTI. El término “Valor USGC” corresponde al valor de los productos señalados en la gráfica, en la Costa del Golfo de los Estados Unidos. Dicho valor considera los ajustes de calidad requeridos de acuerdo con las especificaciones del mercado peruano y el promedio de las diez (10) últimas cotizaciones de los productos a la fecha indicada.</w:t>
      </w:r>
    </w:p>
    <w:p w14:paraId="799AB648" w14:textId="77777777" w:rsidR="00B92054" w:rsidRPr="002B3648" w:rsidRDefault="00B92054" w:rsidP="00EE39E2">
      <w:pPr>
        <w:ind w:left="284"/>
        <w:jc w:val="both"/>
        <w:rPr>
          <w:rFonts w:asciiTheme="minorHAnsi" w:hAnsiTheme="minorHAnsi" w:cstheme="minorHAnsi"/>
          <w:sz w:val="22"/>
          <w:szCs w:val="22"/>
        </w:rPr>
      </w:pPr>
    </w:p>
    <w:p w14:paraId="51571BE2"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00536554" w:rsidRPr="002B3648">
        <w:rPr>
          <w:rStyle w:val="Refdenotaalpie"/>
          <w:rFonts w:asciiTheme="minorHAnsi" w:hAnsiTheme="minorHAnsi" w:cstheme="minorHAnsi"/>
          <w:sz w:val="22"/>
          <w:szCs w:val="22"/>
        </w:rPr>
        <w:footnoteReference w:id="2"/>
      </w:r>
      <w:r w:rsidRPr="002B3648">
        <w:rPr>
          <w:rFonts w:asciiTheme="minorHAnsi" w:hAnsiTheme="minorHAnsi" w:cstheme="minorHAnsi"/>
          <w:sz w:val="22"/>
          <w:szCs w:val="22"/>
        </w:rPr>
        <w:t xml:space="preserve"> se hace con el objeto de mostrar el efecto del </w:t>
      </w:r>
      <w:r w:rsidR="00E449F9" w:rsidRPr="002B3648">
        <w:rPr>
          <w:rFonts w:asciiTheme="minorHAnsi" w:hAnsiTheme="minorHAnsi" w:cstheme="minorHAnsi"/>
          <w:sz w:val="22"/>
          <w:szCs w:val="22"/>
        </w:rPr>
        <w:t xml:space="preserve">precio del </w:t>
      </w:r>
      <w:r w:rsidRPr="002B3648">
        <w:rPr>
          <w:rFonts w:asciiTheme="minorHAnsi" w:hAnsiTheme="minorHAnsi" w:cstheme="minorHAnsi"/>
          <w:sz w:val="22"/>
          <w:szCs w:val="22"/>
        </w:rPr>
        <w:t>petróleo crudo en la formación de precios de los productos y la incidencia de factores exógenos.</w:t>
      </w:r>
    </w:p>
    <w:p w14:paraId="15D59A5A" w14:textId="77777777" w:rsidR="00A44296" w:rsidRPr="002B3648" w:rsidRDefault="00A44296" w:rsidP="00EE39E2">
      <w:pPr>
        <w:ind w:left="284"/>
        <w:jc w:val="both"/>
        <w:rPr>
          <w:rFonts w:asciiTheme="minorHAnsi" w:hAnsiTheme="minorHAnsi" w:cstheme="minorHAnsi"/>
          <w:sz w:val="22"/>
          <w:szCs w:val="22"/>
        </w:rPr>
      </w:pPr>
    </w:p>
    <w:p w14:paraId="3E8F1BBA" w14:textId="77777777" w:rsidR="008B7E4A" w:rsidRPr="002B3648" w:rsidRDefault="008B7E4A" w:rsidP="00D371DB">
      <w:pPr>
        <w:ind w:left="540"/>
        <w:jc w:val="both"/>
        <w:rPr>
          <w:rFonts w:asciiTheme="minorHAnsi" w:hAnsiTheme="minorHAnsi" w:cstheme="minorHAnsi"/>
          <w:sz w:val="22"/>
          <w:szCs w:val="22"/>
        </w:rPr>
      </w:pPr>
    </w:p>
    <w:p w14:paraId="13278EC8" w14:textId="42B25245" w:rsidR="008B7E4A" w:rsidRPr="002B3648" w:rsidRDefault="00AD2E2C" w:rsidP="00420056">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8B7E4A" w:rsidRPr="002B3648">
        <w:rPr>
          <w:rFonts w:asciiTheme="minorHAnsi" w:hAnsiTheme="minorHAnsi" w:cstheme="minorHAnsi"/>
          <w:i/>
          <w:sz w:val="20"/>
          <w:szCs w:val="20"/>
        </w:rPr>
        <w:t>: Precios Relativos de los Combustibles en USGC respecto al WTI</w:t>
      </w:r>
    </w:p>
    <w:p w14:paraId="6F9D4AD2" w14:textId="2B7A0405" w:rsidR="008B7E4A" w:rsidRPr="002B3648" w:rsidRDefault="001E78FA" w:rsidP="00420056">
      <w:pPr>
        <w:pBdr>
          <w:top w:val="single" w:sz="4" w:space="1" w:color="auto"/>
          <w:bottom w:val="single" w:sz="4" w:space="1" w:color="auto"/>
        </w:pBdr>
        <w:ind w:left="284"/>
        <w:jc w:val="both"/>
        <w:rPr>
          <w:rFonts w:asciiTheme="minorHAnsi" w:hAnsiTheme="minorHAnsi" w:cstheme="minorHAnsi"/>
          <w:sz w:val="22"/>
          <w:szCs w:val="22"/>
        </w:rPr>
      </w:pPr>
      <w:r w:rsidRPr="001E78FA">
        <w:rPr>
          <w:noProof/>
          <w:lang w:val="es-PE" w:eastAsia="es-PE"/>
        </w:rPr>
        <w:drawing>
          <wp:inline distT="0" distB="0" distL="0" distR="0" wp14:anchorId="5DAE7DF6" wp14:editId="6D3E15C5">
            <wp:extent cx="5250180" cy="32004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0180" cy="3200400"/>
                    </a:xfrm>
                    <a:prstGeom prst="rect">
                      <a:avLst/>
                    </a:prstGeom>
                    <a:noFill/>
                    <a:ln>
                      <a:noFill/>
                    </a:ln>
                  </pic:spPr>
                </pic:pic>
              </a:graphicData>
            </a:graphic>
          </wp:inline>
        </w:drawing>
      </w:r>
    </w:p>
    <w:p w14:paraId="004C5507" w14:textId="34CF4ABF" w:rsidR="008B7E4A" w:rsidRPr="002B3648" w:rsidRDefault="009317E8" w:rsidP="009317E8">
      <w:pPr>
        <w:jc w:val="both"/>
        <w:rPr>
          <w:rFonts w:asciiTheme="minorHAnsi" w:hAnsiTheme="minorHAnsi" w:cstheme="minorHAnsi"/>
          <w:i/>
          <w:sz w:val="20"/>
          <w:szCs w:val="20"/>
        </w:rPr>
      </w:pPr>
      <w:r>
        <w:rPr>
          <w:rFonts w:asciiTheme="minorHAnsi" w:hAnsiTheme="minorHAnsi" w:cstheme="minorHAnsi"/>
          <w:b/>
          <w:i/>
          <w:sz w:val="20"/>
          <w:szCs w:val="20"/>
        </w:rPr>
        <w:t xml:space="preserve">      </w:t>
      </w:r>
      <w:r w:rsidR="008B7E4A" w:rsidRPr="002B3648">
        <w:rPr>
          <w:rFonts w:asciiTheme="minorHAnsi" w:hAnsiTheme="minorHAnsi" w:cstheme="minorHAnsi"/>
          <w:b/>
          <w:i/>
          <w:sz w:val="20"/>
          <w:szCs w:val="20"/>
        </w:rPr>
        <w:t>Fuente</w:t>
      </w:r>
      <w:r w:rsidR="008B7E4A" w:rsidRPr="002B3648">
        <w:rPr>
          <w:rFonts w:asciiTheme="minorHAnsi" w:hAnsiTheme="minorHAnsi" w:cstheme="minorHAnsi"/>
          <w:i/>
          <w:sz w:val="20"/>
          <w:szCs w:val="20"/>
        </w:rPr>
        <w:t>: Platt</w:t>
      </w:r>
      <w:r w:rsidR="0031736C" w:rsidRPr="002B3648">
        <w:rPr>
          <w:rFonts w:asciiTheme="minorHAnsi" w:hAnsiTheme="minorHAnsi" w:cstheme="minorHAnsi"/>
          <w:i/>
          <w:sz w:val="20"/>
          <w:szCs w:val="20"/>
        </w:rPr>
        <w:t>´</w:t>
      </w:r>
      <w:r w:rsidR="00E248C1" w:rsidRPr="002B3648">
        <w:rPr>
          <w:rFonts w:asciiTheme="minorHAnsi" w:hAnsiTheme="minorHAnsi" w:cstheme="minorHAnsi"/>
          <w:i/>
          <w:sz w:val="20"/>
          <w:szCs w:val="20"/>
        </w:rPr>
        <w:t>s</w:t>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076544">
        <w:rPr>
          <w:rFonts w:asciiTheme="minorHAnsi" w:hAnsiTheme="minorHAnsi" w:cstheme="minorHAnsi"/>
          <w:i/>
          <w:sz w:val="20"/>
          <w:szCs w:val="20"/>
        </w:rPr>
        <w:t xml:space="preserve">                 </w:t>
      </w:r>
      <w:r>
        <w:rPr>
          <w:rFonts w:asciiTheme="minorHAnsi" w:hAnsiTheme="minorHAnsi" w:cstheme="minorHAnsi"/>
          <w:i/>
          <w:sz w:val="20"/>
          <w:szCs w:val="20"/>
        </w:rPr>
        <w:t xml:space="preserve">            </w:t>
      </w:r>
      <w:r w:rsidR="008B7E4A" w:rsidRPr="002B3648">
        <w:rPr>
          <w:rFonts w:asciiTheme="minorHAnsi" w:hAnsiTheme="minorHAnsi" w:cstheme="minorHAnsi"/>
          <w:b/>
          <w:i/>
          <w:sz w:val="20"/>
          <w:szCs w:val="20"/>
        </w:rPr>
        <w:t>Elaboración</w:t>
      </w:r>
      <w:r w:rsidR="008B7E4A" w:rsidRPr="002B3648">
        <w:rPr>
          <w:rFonts w:asciiTheme="minorHAnsi" w:hAnsiTheme="minorHAnsi" w:cstheme="minorHAnsi"/>
          <w:i/>
          <w:sz w:val="20"/>
          <w:szCs w:val="20"/>
        </w:rPr>
        <w:t>: Propia</w:t>
      </w:r>
    </w:p>
    <w:p w14:paraId="0B668F0A" w14:textId="77777777" w:rsidR="00E248C1" w:rsidRPr="002B3648" w:rsidRDefault="00E248C1" w:rsidP="00A9786B">
      <w:pPr>
        <w:jc w:val="both"/>
        <w:rPr>
          <w:rFonts w:asciiTheme="minorHAnsi" w:hAnsiTheme="minorHAnsi" w:cstheme="minorHAnsi"/>
          <w:i/>
          <w:sz w:val="20"/>
          <w:szCs w:val="20"/>
        </w:rPr>
      </w:pPr>
    </w:p>
    <w:p w14:paraId="788A2D86" w14:textId="77777777" w:rsidR="00A2050B" w:rsidRPr="002B3648" w:rsidRDefault="00A2050B" w:rsidP="00A9786B">
      <w:pPr>
        <w:jc w:val="both"/>
        <w:rPr>
          <w:rFonts w:asciiTheme="minorHAnsi" w:hAnsiTheme="minorHAnsi" w:cstheme="minorHAnsi"/>
          <w:i/>
          <w:sz w:val="20"/>
          <w:szCs w:val="20"/>
        </w:rPr>
      </w:pPr>
    </w:p>
    <w:p w14:paraId="6801736A" w14:textId="77777777" w:rsidR="00E248C1" w:rsidRPr="002B3648" w:rsidRDefault="00E248C1"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TABLA N° 1</w:t>
      </w:r>
      <w:r w:rsidRPr="002B3648">
        <w:rPr>
          <w:rFonts w:asciiTheme="minorHAnsi" w:hAnsiTheme="minorHAnsi" w:cstheme="minorHAnsi"/>
          <w:i/>
          <w:sz w:val="20"/>
          <w:szCs w:val="20"/>
        </w:rPr>
        <w:t>: Precios Relativos de los Combustibles en USGC respecto al WTI</w:t>
      </w:r>
    </w:p>
    <w:p w14:paraId="1AB5A345" w14:textId="2466050C" w:rsidR="00E248C1" w:rsidRPr="002B3648" w:rsidRDefault="002A3A31" w:rsidP="00ED2054">
      <w:pPr>
        <w:pBdr>
          <w:top w:val="single" w:sz="4" w:space="1" w:color="auto"/>
          <w:bottom w:val="single" w:sz="4" w:space="1" w:color="auto"/>
        </w:pBdr>
        <w:ind w:left="426"/>
        <w:jc w:val="both"/>
        <w:rPr>
          <w:rFonts w:asciiTheme="minorHAnsi" w:hAnsiTheme="minorHAnsi" w:cstheme="minorHAnsi"/>
          <w:sz w:val="20"/>
          <w:szCs w:val="20"/>
        </w:rPr>
      </w:pPr>
      <w:r w:rsidRPr="002A3A31">
        <w:rPr>
          <w:noProof/>
          <w:lang w:val="es-PE" w:eastAsia="es-PE"/>
        </w:rPr>
        <w:drawing>
          <wp:inline distT="0" distB="0" distL="0" distR="0" wp14:anchorId="71323A16" wp14:editId="47001404">
            <wp:extent cx="5167630" cy="1274618"/>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2070" cy="1275713"/>
                    </a:xfrm>
                    <a:prstGeom prst="rect">
                      <a:avLst/>
                    </a:prstGeom>
                    <a:noFill/>
                    <a:ln>
                      <a:noFill/>
                    </a:ln>
                  </pic:spPr>
                </pic:pic>
              </a:graphicData>
            </a:graphic>
          </wp:inline>
        </w:drawing>
      </w:r>
    </w:p>
    <w:p w14:paraId="454547E9" w14:textId="10F30D9C" w:rsidR="00D371DB" w:rsidRPr="002B3648" w:rsidRDefault="00D371DB"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Platt´s</w:t>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00BC68FB" w:rsidRPr="002B3648">
        <w:rPr>
          <w:rFonts w:asciiTheme="minorHAnsi" w:hAnsiTheme="minorHAnsi" w:cstheme="minorHAnsi"/>
          <w:i/>
          <w:sz w:val="20"/>
          <w:szCs w:val="20"/>
        </w:rPr>
        <w:tab/>
      </w:r>
      <w:r w:rsidRPr="002B364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0DE4982E" w14:textId="77777777" w:rsidR="00AF270F" w:rsidRPr="00EE39E2" w:rsidRDefault="00037056"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2B3648">
        <w:rPr>
          <w:rFonts w:asciiTheme="minorHAnsi" w:hAnsiTheme="minorHAnsi" w:cstheme="minorHAnsi"/>
          <w:i/>
        </w:rPr>
        <w:br w:type="page"/>
      </w:r>
      <w:r w:rsidR="00AF270F"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3A561689" w:rsidR="00AF270F" w:rsidRPr="002B3648" w:rsidRDefault="00AD2E2C" w:rsidP="00222F9D">
      <w:pPr>
        <w:ind w:left="1134" w:right="-567"/>
        <w:rPr>
          <w:rFonts w:asciiTheme="minorHAnsi" w:hAnsiTheme="minorHAnsi" w:cstheme="minorHAnsi"/>
        </w:rPr>
      </w:pPr>
      <w:r>
        <w:rPr>
          <w:rFonts w:asciiTheme="minorHAnsi" w:hAnsiTheme="minorHAnsi" w:cstheme="minorHAnsi"/>
          <w:b/>
          <w:i/>
          <w:sz w:val="20"/>
          <w:szCs w:val="20"/>
        </w:rPr>
        <w:t>TABLA N° 2</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26228442" w:rsidR="00F72B85" w:rsidRPr="002B3648" w:rsidRDefault="001B417E" w:rsidP="00222F9D">
            <w:pPr>
              <w:ind w:left="-618" w:right="-654"/>
              <w:jc w:val="center"/>
              <w:rPr>
                <w:rFonts w:asciiTheme="minorHAnsi" w:hAnsiTheme="minorHAnsi" w:cstheme="minorHAnsi"/>
              </w:rPr>
            </w:pPr>
            <w:r w:rsidRPr="001B417E">
              <w:rPr>
                <w:rFonts w:asciiTheme="minorHAnsi" w:hAnsiTheme="minorHAnsi" w:cstheme="minorHAnsi"/>
                <w:noProof/>
                <w:lang w:val="es-PE" w:eastAsia="es-PE"/>
              </w:rPr>
              <w:drawing>
                <wp:inline distT="0" distB="0" distL="0" distR="0" wp14:anchorId="6EC36D5F" wp14:editId="682D1F9C">
                  <wp:extent cx="3521075" cy="3321050"/>
                  <wp:effectExtent l="0" t="0" r="317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1075" cy="3321050"/>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57026CC8" w14:textId="7F44E625" w:rsidR="00123047" w:rsidRPr="009E6378" w:rsidRDefault="009E6378" w:rsidP="009E6378">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precio del GLP del día 28.06.2021 considera la proporción de mezcla</w:t>
      </w:r>
    </w:p>
    <w:p w14:paraId="63C3F3A3" w14:textId="1DAB7DB6" w:rsidR="00222F9D" w:rsidRPr="00123047" w:rsidRDefault="00123047" w:rsidP="009E6378">
      <w:pPr>
        <w:pStyle w:val="Prrafodelista"/>
        <w:ind w:left="1276"/>
        <w:rPr>
          <w:rFonts w:asciiTheme="minorHAnsi" w:hAnsiTheme="minorHAnsi" w:cstheme="minorHAnsi"/>
          <w:bCs/>
          <w:i/>
          <w:sz w:val="18"/>
          <w:szCs w:val="18"/>
        </w:rPr>
      </w:pPr>
      <w:r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155A6667"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712D3B" w:rsidRPr="002B3648">
        <w:rPr>
          <w:rFonts w:asciiTheme="minorHAnsi" w:hAnsiTheme="minorHAnsi" w:cstheme="minorHAnsi"/>
          <w:b/>
          <w:i/>
          <w:sz w:val="20"/>
          <w:szCs w:val="20"/>
        </w:rPr>
        <w:t>FICA N°2</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839" w:type="dxa"/>
        <w:tblLayout w:type="fixed"/>
        <w:tblCellMar>
          <w:left w:w="70" w:type="dxa"/>
          <w:right w:w="70" w:type="dxa"/>
        </w:tblCellMar>
        <w:tblLook w:val="04A0" w:firstRow="1" w:lastRow="0" w:firstColumn="1" w:lastColumn="0" w:noHBand="0" w:noVBand="1"/>
      </w:tblPr>
      <w:tblGrid>
        <w:gridCol w:w="8559"/>
        <w:gridCol w:w="280"/>
      </w:tblGrid>
      <w:tr w:rsidR="00712D3B" w:rsidRPr="002B3648" w14:paraId="3F4CD8B7" w14:textId="77777777" w:rsidTr="00712D3B">
        <w:trPr>
          <w:trHeight w:val="5088"/>
        </w:trPr>
        <w:tc>
          <w:tcPr>
            <w:tcW w:w="8559"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61B615C3" w:rsidR="00712D3B" w:rsidRPr="002B3648" w:rsidRDefault="001B417E" w:rsidP="004F3957">
            <w:pPr>
              <w:ind w:left="-634" w:right="-654"/>
              <w:jc w:val="center"/>
              <w:rPr>
                <w:rFonts w:asciiTheme="minorHAnsi" w:hAnsiTheme="minorHAnsi" w:cstheme="minorHAnsi"/>
              </w:rPr>
            </w:pPr>
            <w:r w:rsidRPr="001B417E">
              <w:rPr>
                <w:rFonts w:asciiTheme="minorHAnsi" w:hAnsiTheme="minorHAnsi" w:cstheme="minorHAnsi"/>
                <w:noProof/>
                <w:lang w:val="es-PE" w:eastAsia="es-PE"/>
              </w:rPr>
              <w:drawing>
                <wp:inline distT="0" distB="0" distL="0" distR="0" wp14:anchorId="4200D22A" wp14:editId="57779FF0">
                  <wp:extent cx="5697293" cy="2448911"/>
                  <wp:effectExtent l="0" t="0" r="0" b="889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9335" cy="2458385"/>
                          </a:xfrm>
                          <a:prstGeom prst="rect">
                            <a:avLst/>
                          </a:prstGeom>
                          <a:noFill/>
                          <a:ln>
                            <a:noFill/>
                          </a:ln>
                        </pic:spPr>
                      </pic:pic>
                    </a:graphicData>
                  </a:graphic>
                </wp:inline>
              </w:drawing>
            </w:r>
          </w:p>
        </w:tc>
        <w:tc>
          <w:tcPr>
            <w:tcW w:w="280"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5A8395DD"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9E6378">
        <w:rPr>
          <w:rFonts w:asciiTheme="minorHAnsi" w:hAnsiTheme="minorHAnsi" w:cstheme="minorHAnsi"/>
          <w:sz w:val="22"/>
          <w:szCs w:val="22"/>
        </w:rPr>
        <w:t xml:space="preserve">aumentó </w:t>
      </w:r>
      <w:r w:rsidR="004D18D8">
        <w:rPr>
          <w:rFonts w:asciiTheme="minorHAnsi" w:hAnsiTheme="minorHAnsi" w:cstheme="minorHAnsi"/>
          <w:sz w:val="22"/>
          <w:szCs w:val="22"/>
        </w:rPr>
        <w:t>2.60</w:t>
      </w:r>
      <w:r>
        <w:rPr>
          <w:rFonts w:asciiTheme="minorHAnsi" w:hAnsiTheme="minorHAnsi" w:cstheme="minorHAnsi"/>
          <w:sz w:val="22"/>
          <w:szCs w:val="22"/>
        </w:rPr>
        <w:t>%.</w:t>
      </w:r>
    </w:p>
    <w:p w14:paraId="0B0CF897" w14:textId="40E2AAB9"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2A3A31">
        <w:rPr>
          <w:rFonts w:asciiTheme="minorHAnsi" w:hAnsiTheme="minorHAnsi" w:cstheme="minorHAnsi"/>
          <w:sz w:val="22"/>
          <w:szCs w:val="22"/>
        </w:rPr>
        <w:t>subi</w:t>
      </w:r>
      <w:r>
        <w:rPr>
          <w:rFonts w:asciiTheme="minorHAnsi" w:hAnsiTheme="minorHAnsi" w:cstheme="minorHAnsi"/>
          <w:sz w:val="22"/>
          <w:szCs w:val="22"/>
        </w:rPr>
        <w:t xml:space="preserve">ó </w:t>
      </w:r>
      <w:r w:rsidR="008F4E1F">
        <w:rPr>
          <w:rFonts w:asciiTheme="minorHAnsi" w:hAnsiTheme="minorHAnsi" w:cstheme="minorHAnsi"/>
          <w:sz w:val="22"/>
          <w:szCs w:val="22"/>
        </w:rPr>
        <w:t>0.94</w:t>
      </w:r>
      <w:r>
        <w:rPr>
          <w:rFonts w:asciiTheme="minorHAnsi" w:hAnsiTheme="minorHAnsi" w:cstheme="minorHAnsi"/>
          <w:sz w:val="22"/>
          <w:szCs w:val="22"/>
        </w:rPr>
        <w:t>%.</w:t>
      </w:r>
    </w:p>
    <w:p w14:paraId="0BA97B2C" w14:textId="7FBA9862"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8F4E1F">
        <w:rPr>
          <w:rFonts w:asciiTheme="minorHAnsi" w:hAnsiTheme="minorHAnsi" w:cstheme="minorHAnsi"/>
          <w:sz w:val="22"/>
          <w:szCs w:val="22"/>
        </w:rPr>
        <w:t xml:space="preserve">se mantuvo sin variaciones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BA139F">
        <w:rPr>
          <w:rFonts w:asciiTheme="minorHAnsi" w:hAnsiTheme="minorHAnsi" w:cstheme="minorHAnsi"/>
          <w:sz w:val="22"/>
          <w:szCs w:val="22"/>
        </w:rPr>
        <w:t xml:space="preserve">se redujo </w:t>
      </w:r>
      <w:r w:rsidR="008F4E1F">
        <w:rPr>
          <w:rFonts w:asciiTheme="minorHAnsi" w:hAnsiTheme="minorHAnsi" w:cstheme="minorHAnsi"/>
          <w:sz w:val="22"/>
          <w:szCs w:val="22"/>
        </w:rPr>
        <w:t>0.12</w:t>
      </w:r>
      <w:r>
        <w:rPr>
          <w:rFonts w:asciiTheme="minorHAnsi" w:hAnsiTheme="minorHAnsi" w:cstheme="minorHAnsi"/>
          <w:sz w:val="22"/>
          <w:szCs w:val="22"/>
        </w:rPr>
        <w:t>%.</w:t>
      </w:r>
    </w:p>
    <w:p w14:paraId="7FE6F0F1" w14:textId="6F20340B"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2A3A31">
        <w:rPr>
          <w:rFonts w:asciiTheme="minorHAnsi" w:hAnsiTheme="minorHAnsi" w:cstheme="minorHAnsi"/>
          <w:sz w:val="22"/>
          <w:szCs w:val="22"/>
        </w:rPr>
        <w:t>disminuye</w:t>
      </w:r>
      <w:r w:rsidR="00EC2AF6">
        <w:rPr>
          <w:rFonts w:asciiTheme="minorHAnsi" w:hAnsiTheme="minorHAnsi" w:cstheme="minorHAnsi"/>
          <w:sz w:val="22"/>
          <w:szCs w:val="22"/>
        </w:rPr>
        <w:t xml:space="preserve">ron </w:t>
      </w:r>
      <w:r w:rsidR="002A3A31">
        <w:rPr>
          <w:rFonts w:asciiTheme="minorHAnsi" w:hAnsiTheme="minorHAnsi" w:cstheme="minorHAnsi"/>
          <w:sz w:val="22"/>
          <w:szCs w:val="22"/>
        </w:rPr>
        <w:t>1.36</w:t>
      </w:r>
      <w:r w:rsidR="00EC2AF6">
        <w:rPr>
          <w:rFonts w:asciiTheme="minorHAnsi" w:hAnsiTheme="minorHAnsi" w:cstheme="minorHAnsi"/>
          <w:sz w:val="22"/>
          <w:szCs w:val="22"/>
        </w:rPr>
        <w:t xml:space="preserve">% y </w:t>
      </w:r>
      <w:r w:rsidR="008F4E1F">
        <w:rPr>
          <w:rFonts w:asciiTheme="minorHAnsi" w:hAnsiTheme="minorHAnsi" w:cstheme="minorHAnsi"/>
          <w:sz w:val="22"/>
          <w:szCs w:val="22"/>
        </w:rPr>
        <w:t>1.37</w:t>
      </w:r>
      <w:r>
        <w:rPr>
          <w:rFonts w:asciiTheme="minorHAnsi" w:hAnsiTheme="minorHAnsi" w:cstheme="minorHAnsi"/>
          <w:sz w:val="22"/>
          <w:szCs w:val="22"/>
        </w:rPr>
        <w:t>% respectivamente.</w:t>
      </w:r>
    </w:p>
    <w:p w14:paraId="0B1CD942" w14:textId="7E3F1809"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tanol) registró</w:t>
      </w:r>
      <w:r w:rsidR="00EC2AF6">
        <w:rPr>
          <w:rFonts w:asciiTheme="minorHAnsi" w:hAnsiTheme="minorHAnsi" w:cstheme="minorHAnsi"/>
          <w:sz w:val="22"/>
          <w:szCs w:val="22"/>
        </w:rPr>
        <w:t xml:space="preserve"> un</w:t>
      </w:r>
      <w:r w:rsidR="002A3A31">
        <w:rPr>
          <w:rFonts w:asciiTheme="minorHAnsi" w:hAnsiTheme="minorHAnsi" w:cstheme="minorHAnsi"/>
          <w:sz w:val="22"/>
          <w:szCs w:val="22"/>
        </w:rPr>
        <w:t xml:space="preserve">a </w:t>
      </w:r>
      <w:r w:rsidR="008F4E1F">
        <w:rPr>
          <w:rFonts w:asciiTheme="minorHAnsi" w:hAnsiTheme="minorHAnsi" w:cstheme="minorHAnsi"/>
          <w:sz w:val="22"/>
          <w:szCs w:val="22"/>
        </w:rPr>
        <w:t>caída de 7.89</w:t>
      </w:r>
      <w:r>
        <w:rPr>
          <w:rFonts w:asciiTheme="minorHAnsi" w:hAnsiTheme="minorHAnsi" w:cstheme="minorHAnsi"/>
          <w:sz w:val="22"/>
          <w:szCs w:val="22"/>
        </w:rPr>
        <w:t xml:space="preserve">%, en tanto el Biodiesel B100 </w:t>
      </w:r>
      <w:r w:rsidR="002A3A31">
        <w:rPr>
          <w:rFonts w:asciiTheme="minorHAnsi" w:hAnsiTheme="minorHAnsi" w:cstheme="minorHAnsi"/>
          <w:sz w:val="22"/>
          <w:szCs w:val="22"/>
        </w:rPr>
        <w:t>aument</w:t>
      </w:r>
      <w:r>
        <w:rPr>
          <w:rFonts w:asciiTheme="minorHAnsi" w:hAnsiTheme="minorHAnsi" w:cstheme="minorHAnsi"/>
          <w:sz w:val="22"/>
          <w:szCs w:val="22"/>
        </w:rPr>
        <w:t xml:space="preserve">ó </w:t>
      </w:r>
      <w:r w:rsidR="008F4E1F">
        <w:rPr>
          <w:rFonts w:asciiTheme="minorHAnsi" w:hAnsiTheme="minorHAnsi" w:cstheme="minorHAnsi"/>
          <w:sz w:val="22"/>
          <w:szCs w:val="22"/>
        </w:rPr>
        <w:t>2.17</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6A55204A" w14:textId="77777777" w:rsidR="00B92054"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w:t>
      </w:r>
    </w:p>
    <w:p w14:paraId="7C951D3B" w14:textId="2C94FA5A" w:rsidR="00E82625" w:rsidRDefault="00A73C7E" w:rsidP="00A73C7E">
      <w:pPr>
        <w:jc w:val="both"/>
        <w:rPr>
          <w:rFonts w:asciiTheme="minorHAnsi" w:hAnsiTheme="minorHAnsi" w:cstheme="minorHAnsi"/>
          <w:sz w:val="22"/>
          <w:szCs w:val="22"/>
        </w:rPr>
      </w:pPr>
      <w:bookmarkStart w:id="0" w:name="_GoBack"/>
      <w:bookmarkEnd w:id="0"/>
      <w:r w:rsidRPr="002B3648">
        <w:rPr>
          <w:rFonts w:asciiTheme="minorHAnsi" w:hAnsiTheme="minorHAnsi" w:cstheme="minorHAnsi"/>
          <w:sz w:val="22"/>
          <w:szCs w:val="22"/>
        </w:rPr>
        <w:t xml:space="preserve">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Se incluye también un ajuste de calidad por número de cetano.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sel 2 por número de cetano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US$/Bl.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0F0440A2" w:rsidR="004F74EE" w:rsidRPr="004F74EE" w:rsidRDefault="00352553"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N°3</w:t>
      </w:r>
    </w:p>
    <w:p w14:paraId="11B5876E" w14:textId="10A4163B" w:rsidR="004F74EE" w:rsidRDefault="00365B5B" w:rsidP="004F74EE">
      <w:pPr>
        <w:pBdr>
          <w:top w:val="single" w:sz="4" w:space="1" w:color="auto"/>
          <w:bottom w:val="single" w:sz="4" w:space="1" w:color="auto"/>
        </w:pBdr>
        <w:jc w:val="center"/>
        <w:rPr>
          <w:rFonts w:ascii="Calibri" w:hAnsi="Calibri" w:cs="Calibri"/>
          <w:sz w:val="22"/>
          <w:szCs w:val="22"/>
          <w:lang w:val="es-PE" w:eastAsia="en-US"/>
        </w:rPr>
      </w:pPr>
      <w:r w:rsidRPr="00365B5B">
        <w:rPr>
          <w:noProof/>
          <w:lang w:val="es-PE" w:eastAsia="es-PE"/>
        </w:rPr>
        <w:drawing>
          <wp:inline distT="0" distB="0" distL="0" distR="0" wp14:anchorId="49E70355" wp14:editId="28EB5EA6">
            <wp:extent cx="8171273" cy="3079531"/>
            <wp:effectExtent l="0" t="0" r="127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82782" cy="3083869"/>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Cetano (40 en el Mercado Internacional, según especificaciones del Colonial Pipeline y 45 en el Mercado Local) es igual a 0.37 US$/Bl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9150A7">
        <w:trPr>
          <w:trHeight w:val="274"/>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56974C3C" w:rsidR="00354689" w:rsidRPr="002B3648" w:rsidRDefault="00E87904"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4</w:t>
      </w:r>
      <w:r w:rsidR="00354689" w:rsidRPr="002B3648">
        <w:rPr>
          <w:rFonts w:asciiTheme="minorHAnsi" w:hAnsiTheme="minorHAnsi" w:cstheme="minorHAnsi"/>
          <w:i/>
          <w:sz w:val="20"/>
          <w:szCs w:val="20"/>
        </w:rPr>
        <w:t>: Diferencia entre Precios de Referencia de Combustibles vs Precios de Venta PETROPERU</w:t>
      </w:r>
    </w:p>
    <w:p w14:paraId="525F8AC5" w14:textId="61FB9893" w:rsidR="000A6BC2" w:rsidRPr="00737F8F" w:rsidRDefault="001E3E0C"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1E3E0C">
        <w:rPr>
          <w:noProof/>
          <w:lang w:val="es-PE" w:eastAsia="es-PE"/>
        </w:rPr>
        <w:drawing>
          <wp:inline distT="0" distB="0" distL="0" distR="0" wp14:anchorId="3EA995FD" wp14:editId="0B1F28A1">
            <wp:extent cx="5675586" cy="2666132"/>
            <wp:effectExtent l="0" t="0" r="1905" b="127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9414" cy="2672628"/>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BB8025C" w:rsidR="001F2B99" w:rsidRDefault="00E87904"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Nº3</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07C28ABB" w:rsidR="005C4A97" w:rsidRDefault="001B0E46" w:rsidP="008360C7">
      <w:pPr>
        <w:spacing w:line="0" w:lineRule="atLeast"/>
        <w:ind w:left="284" w:right="-567"/>
        <w:jc w:val="both"/>
        <w:rPr>
          <w:rFonts w:asciiTheme="minorHAnsi" w:hAnsiTheme="minorHAnsi" w:cstheme="minorHAnsi"/>
          <w:i/>
          <w:sz w:val="18"/>
          <w:szCs w:val="18"/>
        </w:rPr>
      </w:pPr>
      <w:r w:rsidRPr="001B0E46">
        <w:rPr>
          <w:noProof/>
          <w:lang w:val="es-PE" w:eastAsia="es-PE"/>
        </w:rPr>
        <w:drawing>
          <wp:inline distT="0" distB="0" distL="0" distR="0" wp14:anchorId="57558BE0" wp14:editId="13EF31A6">
            <wp:extent cx="5985510" cy="2373212"/>
            <wp:effectExtent l="0" t="0" r="0" b="825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31268" cy="2391355"/>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22BF11E8"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E87904">
        <w:rPr>
          <w:rFonts w:asciiTheme="minorHAnsi" w:hAnsiTheme="minorHAnsi" w:cstheme="minorHAnsi"/>
          <w:b/>
          <w:i/>
          <w:sz w:val="18"/>
          <w:szCs w:val="18"/>
        </w:rPr>
        <w:lastRenderedPageBreak/>
        <w:t>GRAFICA Nº4</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288832FF" w14:textId="78E6F2CF" w:rsidR="007B04A3" w:rsidRDefault="001B0E46" w:rsidP="00E87904">
      <w:pPr>
        <w:ind w:left="-284"/>
        <w:rPr>
          <w:rFonts w:asciiTheme="minorHAnsi" w:hAnsiTheme="minorHAnsi" w:cstheme="minorHAnsi"/>
          <w:i/>
          <w:sz w:val="18"/>
          <w:szCs w:val="18"/>
        </w:rPr>
      </w:pPr>
      <w:r w:rsidRPr="001B0E46">
        <w:rPr>
          <w:noProof/>
          <w:lang w:val="es-PE" w:eastAsia="es-PE"/>
        </w:rPr>
        <w:drawing>
          <wp:inline distT="0" distB="0" distL="0" distR="0" wp14:anchorId="1AFBCA10" wp14:editId="3C85FF9F">
            <wp:extent cx="6047462" cy="6649221"/>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5944" cy="6658546"/>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196889CA" w:rsidR="00496869" w:rsidRDefault="00C91EBD" w:rsidP="00496869">
      <w:pPr>
        <w:jc w:val="both"/>
        <w:rPr>
          <w:rFonts w:ascii="Calibri" w:hAnsi="Calibri" w:cs="Arial"/>
          <w:b/>
          <w:bCs/>
          <w:i/>
          <w:sz w:val="20"/>
          <w:szCs w:val="20"/>
          <w:lang w:eastAsia="es-PE"/>
        </w:rPr>
      </w:pPr>
      <w:r>
        <w:rPr>
          <w:rFonts w:asciiTheme="minorHAnsi" w:hAnsiTheme="minorHAnsi" w:cstheme="minorHAnsi"/>
          <w:b/>
          <w:i/>
          <w:sz w:val="18"/>
          <w:szCs w:val="18"/>
        </w:rPr>
        <w:t>GRAFICA Nº5</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6EABE" w14:textId="77777777" w:rsidR="00CC094E" w:rsidRDefault="00CC094E" w:rsidP="006502B5">
      <w:r>
        <w:separator/>
      </w:r>
    </w:p>
  </w:endnote>
  <w:endnote w:type="continuationSeparator" w:id="0">
    <w:p w14:paraId="554715A3" w14:textId="77777777" w:rsidR="00CC094E" w:rsidRDefault="00CC094E"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r w:rsidRPr="005D70E5">
      <w:rPr>
        <w:rFonts w:ascii="Arial Narrow" w:hAnsi="Arial Narrow" w:cs="Arial"/>
        <w:i/>
        <w:sz w:val="16"/>
        <w:szCs w:val="16"/>
        <w:lang w:val="en-US"/>
      </w:rPr>
      <w:t>Elaborado por: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77661" w14:textId="77777777" w:rsidR="00CC094E" w:rsidRDefault="00CC094E" w:rsidP="006502B5">
      <w:r>
        <w:separator/>
      </w:r>
    </w:p>
  </w:footnote>
  <w:footnote w:type="continuationSeparator" w:id="0">
    <w:p w14:paraId="1FFB7D84" w14:textId="77777777" w:rsidR="00CC094E" w:rsidRDefault="00CC094E" w:rsidP="006502B5">
      <w:r>
        <w:continuationSeparator/>
      </w:r>
    </w:p>
  </w:footnote>
  <w:footnote w:id="1">
    <w:p w14:paraId="1D2E7556" w14:textId="77777777" w:rsidR="00494331" w:rsidRPr="00D91DDA" w:rsidRDefault="00494331" w:rsidP="00D026DD">
      <w:pPr>
        <w:pStyle w:val="Textonotapie"/>
        <w:spacing w:before="0" w:after="0"/>
        <w:rPr>
          <w:rFonts w:cs="Arial"/>
          <w:i/>
          <w:sz w:val="16"/>
          <w:szCs w:val="16"/>
        </w:rPr>
      </w:pPr>
      <w:r w:rsidRPr="003F61E5">
        <w:rPr>
          <w:vertAlign w:val="superscript"/>
        </w:rPr>
        <w:footnoteRef/>
      </w:r>
      <w:r w:rsidR="007A7847">
        <w:rPr>
          <w:rFonts w:cs="Arial"/>
          <w:i/>
          <w:sz w:val="16"/>
          <w:szCs w:val="16"/>
        </w:rPr>
        <w:t>Fuentes: EIA</w:t>
      </w:r>
      <w:r w:rsidRPr="00D91DDA">
        <w:rPr>
          <w:rFonts w:cs="Arial"/>
          <w:i/>
          <w:sz w:val="16"/>
          <w:szCs w:val="16"/>
        </w:rPr>
        <w:t>, Reuters</w:t>
      </w:r>
      <w:r w:rsidR="00D22304">
        <w:rPr>
          <w:rFonts w:cs="Arial"/>
          <w:i/>
          <w:sz w:val="16"/>
          <w:szCs w:val="16"/>
        </w:rPr>
        <w:t>,</w:t>
      </w:r>
      <w:r w:rsidR="00BC79DF">
        <w:rPr>
          <w:rFonts w:cs="Arial"/>
          <w:i/>
          <w:sz w:val="16"/>
          <w:szCs w:val="16"/>
        </w:rPr>
        <w:t xml:space="preserve"> otros.</w:t>
      </w:r>
    </w:p>
  </w:footnote>
  <w:footnote w:id="2">
    <w:p w14:paraId="5ACAE141" w14:textId="77777777" w:rsidR="00C73C16" w:rsidRPr="00536554" w:rsidRDefault="00536554" w:rsidP="00536554">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sidR="00C109DF">
        <w:rPr>
          <w:i/>
          <w:sz w:val="16"/>
          <w:szCs w:val="16"/>
        </w:rPr>
        <w:t xml:space="preserve">que resulta de dividir </w:t>
      </w:r>
      <w:r w:rsidR="003547F2">
        <w:rPr>
          <w:i/>
          <w:sz w:val="16"/>
          <w:szCs w:val="16"/>
        </w:rPr>
        <w:t xml:space="preserve">el </w:t>
      </w:r>
      <w:r w:rsidR="00C109DF">
        <w:rPr>
          <w:i/>
          <w:sz w:val="16"/>
          <w:szCs w:val="16"/>
        </w:rPr>
        <w:t>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3A87D021"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B92054">
      <w:rPr>
        <w:rFonts w:ascii="Arial" w:hAnsi="Arial" w:cs="Arial"/>
        <w:b/>
        <w:noProof/>
        <w:color w:val="44546A"/>
        <w:sz w:val="22"/>
        <w:szCs w:val="22"/>
        <w:lang w:val="x-none"/>
      </w:rPr>
      <w:t>5</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5F97EE36"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B92054">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3"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6"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7"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712310"/>
    <w:multiLevelType w:val="hybridMultilevel"/>
    <w:tmpl w:val="B4CA1C0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1"/>
  </w:num>
  <w:num w:numId="6">
    <w:abstractNumId w:val="13"/>
  </w:num>
  <w:num w:numId="7">
    <w:abstractNumId w:val="12"/>
  </w:num>
  <w:num w:numId="8">
    <w:abstractNumId w:val="4"/>
  </w:num>
  <w:num w:numId="9">
    <w:abstractNumId w:val="14"/>
  </w:num>
  <w:num w:numId="10">
    <w:abstractNumId w:val="20"/>
  </w:num>
  <w:num w:numId="11">
    <w:abstractNumId w:val="22"/>
  </w:num>
  <w:num w:numId="12">
    <w:abstractNumId w:val="5"/>
  </w:num>
  <w:num w:numId="13">
    <w:abstractNumId w:val="22"/>
  </w:num>
  <w:num w:numId="14">
    <w:abstractNumId w:val="5"/>
  </w:num>
  <w:num w:numId="15">
    <w:abstractNumId w:val="7"/>
  </w:num>
  <w:num w:numId="16">
    <w:abstractNumId w:val="6"/>
  </w:num>
  <w:num w:numId="17">
    <w:abstractNumId w:val="2"/>
  </w:num>
  <w:num w:numId="18">
    <w:abstractNumId w:val="8"/>
  </w:num>
  <w:num w:numId="19">
    <w:abstractNumId w:val="15"/>
  </w:num>
  <w:num w:numId="20">
    <w:abstractNumId w:val="0"/>
  </w:num>
  <w:num w:numId="21">
    <w:abstractNumId w:val="18"/>
  </w:num>
  <w:num w:numId="22">
    <w:abstractNumId w:val="16"/>
  </w:num>
  <w:num w:numId="23">
    <w:abstractNumId w:val="17"/>
  </w:num>
  <w:num w:numId="24">
    <w:abstractNumId w:val="11"/>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700E"/>
    <w:rsid w:val="0012713D"/>
    <w:rsid w:val="00127397"/>
    <w:rsid w:val="00127410"/>
    <w:rsid w:val="0012746E"/>
    <w:rsid w:val="001275B9"/>
    <w:rsid w:val="001276CB"/>
    <w:rsid w:val="001277DB"/>
    <w:rsid w:val="00127C6C"/>
    <w:rsid w:val="00127E76"/>
    <w:rsid w:val="00130086"/>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20E"/>
    <w:rsid w:val="00274983"/>
    <w:rsid w:val="00274E5E"/>
    <w:rsid w:val="00274EB7"/>
    <w:rsid w:val="00275078"/>
    <w:rsid w:val="002753B1"/>
    <w:rsid w:val="002755B1"/>
    <w:rsid w:val="00276032"/>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A4B"/>
    <w:rsid w:val="002B5A9E"/>
    <w:rsid w:val="002B5AA1"/>
    <w:rsid w:val="002B5B2B"/>
    <w:rsid w:val="002B5B2F"/>
    <w:rsid w:val="002B5C4F"/>
    <w:rsid w:val="002B5E92"/>
    <w:rsid w:val="002B5EDE"/>
    <w:rsid w:val="002B5FA5"/>
    <w:rsid w:val="002B5FBE"/>
    <w:rsid w:val="002B633B"/>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904"/>
    <w:rsid w:val="00366A49"/>
    <w:rsid w:val="00366EAA"/>
    <w:rsid w:val="00366F1E"/>
    <w:rsid w:val="00366FC1"/>
    <w:rsid w:val="00367503"/>
    <w:rsid w:val="00367518"/>
    <w:rsid w:val="00367A5D"/>
    <w:rsid w:val="00367A6D"/>
    <w:rsid w:val="00367B73"/>
    <w:rsid w:val="00367CE1"/>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7AB"/>
    <w:rsid w:val="00381AF0"/>
    <w:rsid w:val="00382102"/>
    <w:rsid w:val="0038213E"/>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24C"/>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939"/>
    <w:rsid w:val="00650C64"/>
    <w:rsid w:val="00650EF6"/>
    <w:rsid w:val="00650F6B"/>
    <w:rsid w:val="00650F96"/>
    <w:rsid w:val="00651057"/>
    <w:rsid w:val="00651262"/>
    <w:rsid w:val="006514AA"/>
    <w:rsid w:val="006515EB"/>
    <w:rsid w:val="0065174E"/>
    <w:rsid w:val="00651905"/>
    <w:rsid w:val="006519F8"/>
    <w:rsid w:val="00651B4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5034"/>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77"/>
    <w:rsid w:val="00893360"/>
    <w:rsid w:val="00893467"/>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E1D"/>
    <w:rsid w:val="008A3EFA"/>
    <w:rsid w:val="008A405C"/>
    <w:rsid w:val="008A441D"/>
    <w:rsid w:val="008A4B12"/>
    <w:rsid w:val="008A4BF9"/>
    <w:rsid w:val="008A4DF4"/>
    <w:rsid w:val="008A55E5"/>
    <w:rsid w:val="008A56FB"/>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D4B"/>
    <w:rsid w:val="008D5F00"/>
    <w:rsid w:val="008D5FA7"/>
    <w:rsid w:val="008D633D"/>
    <w:rsid w:val="008D6444"/>
    <w:rsid w:val="008D67E4"/>
    <w:rsid w:val="008D6845"/>
    <w:rsid w:val="008D68AD"/>
    <w:rsid w:val="008D693B"/>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5952"/>
    <w:rsid w:val="009959FA"/>
    <w:rsid w:val="009959FE"/>
    <w:rsid w:val="00995BB6"/>
    <w:rsid w:val="00995BC5"/>
    <w:rsid w:val="0099646D"/>
    <w:rsid w:val="009966DD"/>
    <w:rsid w:val="009967BF"/>
    <w:rsid w:val="009967F9"/>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2D"/>
    <w:rsid w:val="009F3446"/>
    <w:rsid w:val="009F357F"/>
    <w:rsid w:val="009F3A32"/>
    <w:rsid w:val="009F3CF7"/>
    <w:rsid w:val="009F3D1B"/>
    <w:rsid w:val="009F3E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35C"/>
    <w:rsid w:val="00AC27A0"/>
    <w:rsid w:val="00AC2B7D"/>
    <w:rsid w:val="00AC2F02"/>
    <w:rsid w:val="00AC393B"/>
    <w:rsid w:val="00AC4719"/>
    <w:rsid w:val="00AC48CC"/>
    <w:rsid w:val="00AC4C28"/>
    <w:rsid w:val="00AC4E94"/>
    <w:rsid w:val="00AC524A"/>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054"/>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51D"/>
    <w:rsid w:val="00D455C6"/>
    <w:rsid w:val="00D45B81"/>
    <w:rsid w:val="00D45F82"/>
    <w:rsid w:val="00D46552"/>
    <w:rsid w:val="00D46778"/>
    <w:rsid w:val="00D4678E"/>
    <w:rsid w:val="00D468C8"/>
    <w:rsid w:val="00D46B17"/>
    <w:rsid w:val="00D46E84"/>
    <w:rsid w:val="00D46EF7"/>
    <w:rsid w:val="00D46F20"/>
    <w:rsid w:val="00D470FF"/>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BF"/>
    <w:rsid w:val="00D610F4"/>
    <w:rsid w:val="00D61299"/>
    <w:rsid w:val="00D6147F"/>
    <w:rsid w:val="00D616E3"/>
    <w:rsid w:val="00D61A3E"/>
    <w:rsid w:val="00D61BE7"/>
    <w:rsid w:val="00D61E7A"/>
    <w:rsid w:val="00D61FE6"/>
    <w:rsid w:val="00D62057"/>
    <w:rsid w:val="00D62113"/>
    <w:rsid w:val="00D6246F"/>
    <w:rsid w:val="00D62F39"/>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8F1"/>
    <w:rsid w:val="00ED6E76"/>
    <w:rsid w:val="00ED6F37"/>
    <w:rsid w:val="00ED7007"/>
    <w:rsid w:val="00ED7161"/>
    <w:rsid w:val="00ED742E"/>
    <w:rsid w:val="00ED74D8"/>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CB2"/>
    <w:rsid w:val="00F13EF1"/>
    <w:rsid w:val="00F1434C"/>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DED"/>
    <w:rsid w:val="00F27F09"/>
    <w:rsid w:val="00F27FC5"/>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ED42C-8FAF-4752-B4B2-3B512A42C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1566</Words>
  <Characters>8619</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2021-07-14T15:55:00Z</dcterms:created>
  <dcterms:modified xsi:type="dcterms:W3CDTF">2021-07-14T15:55:00Z</dcterms:modified>
</cp:coreProperties>
</file>